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WinterbeschV — Umlage</w:t>
      </w:r>
    </w:p>
    <w:p>
      <w:r>
        <w:rPr>
          <w:color w:val="555555"/>
          <w:sz w:val="18"/>
        </w:rPr>
        <w:t xml:space="preserve">Winterbeschäftigungs-Verordnung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Mittel für die ergänzenden Leistungen sowie die Verwaltungskosten und sonstigen Kosten, die mit der Gewährung der ergänzenden Leistungen zusammenhängen, werden durch Umlage in den Betrieben nach § 1 Abs. 1 aufgebracht.</w:t>
      </w:r>
    </w:p>
    <w:p>
      <w:r>
        <w:rPr>
          <w:color w:val="555555"/>
          <w:sz w:val="17"/>
        </w:rPr>
        <w:t xml:space="preserve">Zitiervorschlag: § 2 WinterbeschV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https://recht.nulegal.eu/gesetze/WinterbeschV/2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