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WindSeeV 4 — Feststellung der Eignung</w:t>
      </w:r>
    </w:p>
    <w:p>
      <w:r>
        <w:rPr>
          <w:color w:val="555555"/>
          <w:sz w:val="18"/>
        </w:rPr>
        <w:t xml:space="preserve">Vierte Windenergie-auf-See-Verordnung</w:t>
      </w:r>
    </w:p>
    <w:p>
      <w:r>
        <w:rPr>
          <w:color w:val="555555"/>
          <w:sz w:val="18"/>
        </w:rPr>
        <w:t xml:space="preserve">Stand: 23.02.2024 (konsolidierte Textfassung, kein amtliches Inkrafttretensdatum)</w:t>
      </w:r>
    </w:p>
    <w:p>
      <w:r>
        <w:t xml:space="preserve">Die im Flächenentwicklungsplan vom 20. Januar 2023 festgelegten Flächen N-9.1, N.9.2 und N-9.3 in der deutschen ausschließlichen Wirtschaftszone der Nordsee sind nach dem Ergebnis der zentralen Voruntersuchung dieser Flächen nach Teil 2 Abschnitt 2 des Windenergie-auf-See-Gesetzes zur Ausschreibung für zentral voruntersuchte Flächen nach Teil 3 Abschnitt 5 des Windenergie-auf-See-Gesetzes geeignet.</w:t>
      </w:r>
    </w:p>
    <w:p>
      <w:r>
        <w:rPr>
          <w:color w:val="555555"/>
          <w:sz w:val="17"/>
        </w:rPr>
        <w:t xml:space="preserve">Zitiervorschlag: § 2 WindSeeV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