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WindSeeV 2 — Inkrafttreten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41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