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WindSeeV 2 — Konstruktion</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Die Planung, die Errichtung, der Betrieb und der Rückbau sowie die Konstruktion und Ausstattung der Anlagen müssen dem Stand der Technik oder hilfsweise dem Stand von Wissenschaft und Technik entsprechen. Die Einhaltung des Stands der Technik oder des Stands von Wissenschaft und Technik wird für die dort geregelten Bereiche vermutet, wenn folgende Standards eingehalten werden:</w:t>
      </w:r>
    </w:p>
    <w:p>
      <w:pPr>
        <w:ind w:left="420"/>
      </w:pPr>
      <w:r>
        <w:t xml:space="preserve">1. „Standard Konstruktion – Mindestanforderungen an die konstruktive Ausführung von Offshore-Bauwerken in der ausschließlichen Wirtschaftszone (AWZ)“[26],</w:t>
      </w:r>
    </w:p>
    <w:p>
      <w:pPr>
        <w:ind w:left="420"/>
      </w:pPr>
      <w:r>
        <w:t xml:space="preserve">2. „Standard Baugrunderkundung – Mindestanforderungen an die Baugrunderkundung und -untersuchung für Offshore-Windenergieanlagen, Offshore-Stationen und Stromkabel“[27].</w:t>
      </w:r>
    </w:p>
    <w:p>
      <w:r>
        <w:t xml:space="preserve">(2) Der Träger des Vorhabens hat mindestens die Systeme, deren Ausfall oder Fehlfunktion die Integrität der Anlagen, die Sicherheit des Verkehrs oder die Meeresumwelt gefährden können, so auszuführen, dass bei einem Ausfall oder einer Fehlfunktion sowohl eine Überwachung als auch ein vollständiger Zugriff auch vom Land aus möglich sind.</w:t>
      </w:r>
    </w:p>
    <w:p>
      <w:r>
        <w:t xml:space="preserve">26 Amtlicher Hinweis: Herausgegeben von und zu beziehen beim Bundesamt für Seeschifffahrt und Hydrographie, Bernhard-Nocht-Straße 78, 20359 Hamburg und in der Deutschen Nationalbibliothek archivmäßig niedergelegt.</w:t>
      </w:r>
    </w:p>
    <w:p>
      <w:r>
        <w:t xml:space="preserve">27 Amtlicher Hinweis: Herausgegeben von und zu beziehen beim Bundesamt für Seeschifffahrt und Hydrographie, Bernhard-Nocht-Straße 78, 20359 Hamburg und in der Deutschen Nationalbibliothek archivmäßig niedergelegt.</w:t>
      </w:r>
    </w:p>
    <w:p>
      <w:r>
        <w:rPr>
          <w:color w:val="555555"/>
          <w:sz w:val="17"/>
        </w:rPr>
        <w:t xml:space="preserve">Zitiervorschlag: § 37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