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WindSeeV 2 — Flugkorridore</w:t>
      </w:r>
    </w:p>
    <w:p>
      <w:r>
        <w:rPr>
          <w:color w:val="555555"/>
          <w:sz w:val="18"/>
        </w:rPr>
        <w:t xml:space="preserve">Zweite Windenergie-auf-See-Verordnung</w:t>
      </w:r>
    </w:p>
    <w:p>
      <w:r>
        <w:rPr>
          <w:color w:val="555555"/>
          <w:sz w:val="18"/>
        </w:rPr>
        <w:t xml:space="preserve">Stand: 28.01.2022 (konsolidierte Textfassung, kein amtliches Inkrafttretensdatum)</w:t>
      </w:r>
    </w:p>
    <w:p>
      <w:r>
        <w:t xml:space="preserve">(1) Der Träger des Vorhabens hat für ein Hubschrauberlandedeck nach § 24 in der jeweiligen Fläche Flugkorridore nach Absatz 2 und den Absätzen 5 bis 11 vorzusehen, wenn die nach Kapitel 4 Anhang 14 Band II zum Abkommen über die Internationale Zivilluftfahrt jeweils erforderliche Hindernisfreiheit in der Fläche nicht gewährleistet werden kann.</w:t>
      </w:r>
    </w:p>
    <w:p>
      <w:r>
        <w:t xml:space="preserve">(2) Flugkorridore sind so zu planen, dass die im Flächenentwicklungsplan festgelegten benachbarten Flächen möglichst wenig beeinträchtigt werden. Die Anzahl der Flugkorridore ist so zu bemessen, dass jeweils ein sicherer Betrieb des Hubschrauberlandedecks gewährleistet ist.</w:t>
      </w:r>
    </w:p>
    <w:p>
      <w:r>
        <w:t xml:space="preserve">(3) Der Träger des Vorhabens hat sicherzustellen, dass dem Dritten entsprechend dem Absatz 1 die Einrichtung von Flugkorridoren auf der Fläche möglich ist, wenn durch die mit dem Offshore-Windpark des Trägers des Vorhabens geschaffenen Hindernisse</w:t>
      </w:r>
    </w:p>
    <w:p>
      <w:pPr>
        <w:ind w:left="420"/>
      </w:pPr>
      <w:r>
        <w:t xml:space="preserve">1. Hindernisbegrenzungsflächen eines Hubschrauberlandedecks einer im Flächenentwicklungsplan festgelegten Konverter- oder Umspannplattform eines Dritten beeinträchtigt werden können oder</w:t>
      </w:r>
    </w:p>
    <w:p>
      <w:pPr>
        <w:ind w:left="420"/>
      </w:pPr>
      <w:r>
        <w:t xml:space="preserve">2. Hindernisbegrenzungsflächen eines in den Planunterlagen eines Planfeststellungsverfahrens zum Stand der ortsüblichen Bekanntmachung der Planauslegung nach § 73 Absatz 5 Satz 1 des Verwaltungsverfahrensgesetzes festgelegten Hubschrauberlandedecks eines Dritten beeinträchtigt werden können.</w:t>
      </w:r>
    </w:p>
    <w:p>
      <w:r>
        <w:t xml:space="preserve">Der Träger des Vorhabens hat sich hinsichtlich der Ausrichtung und Dimensionierung der Flugkorridore des Dritten mit diesem abzustimmen.</w:t>
      </w:r>
    </w:p>
    <w:p>
      <w:r>
        <w:t xml:space="preserve">(4) Befinden sich bereits Flugkorridore des Hubschrauberlandedecks eines Dritten auf der jeweiligen Fläche oder sind entsprechende Vorhaben bereits planfestgestellt, hat der Träger des Vorhabens für die betreffenden Bereiche die Hindernisfreiheit nach Absatz 5 und nach den Absätzen 8 bis 11 sicherzustellen.</w:t>
      </w:r>
    </w:p>
    <w:p>
      <w:r>
        <w:t xml:space="preserve">(5) Für die Einrichtung der Flugkorridore sind die folgenden Vorschriften einzuhalten:</w:t>
      </w:r>
    </w:p>
    <w:p>
      <w:pPr>
        <w:ind w:left="420"/>
      </w:pPr>
      <w:r>
        <w:t xml:space="preserve">1. bis zum Inkrafttreten des „Standard Offshore-Luftfahrt für die deutsche ausschließliche Wirtschaftszone“[20] des Bundesministeriums für Digitales und Verkehr die Regelungen der Sätze 2 bis 5 sowie der Absätze 6 bis 11,</w:t>
      </w:r>
    </w:p>
    <w:p>
      <w:pPr>
        <w:ind w:left="420"/>
      </w:pPr>
      <w:r>
        <w:t xml:space="preserve">2. nach dem Inkrafttreten des „Standard Offshore-Luftfahrt für die deutsche ausschließliche Wirtschaftszone“[21] des Bundesministeriums für Digitales und Verkehr dessen Bestimmungen.</w:t>
      </w:r>
    </w:p>
    <w:p>
      <w:r>
        <w:t xml:space="preserve">Die Flugkorridore sind grundsätzlich von jeglicher Bebauung oberhalb der Wasseroberfläche freizuhalten. In die Flugkorridore dürfen grundsätzlich keine Teile von Bauwerken hineinragen. In begründeten Ausnahmefällen kann die Errichtung von Hindernissen im Flugkorridor oder die Einrichtung eines Flugkorridors trotz vorhandener Hindernisse durch das Bundesamt für Seeschifffahrt und Hydrographie mit Zustimmung des Bundesministeriums für Digitales und Verkehr zugelassen werden. Flugkorridore dürfen nicht über die Grenzen der deutschen ausschließlichen Wirtschaftszone hinaus angelegt werden.</w:t>
      </w:r>
    </w:p>
    <w:p>
      <w:r>
        <w:t xml:space="preserve">(6) Die Korridorachse eines Flugkorridors zu oder von einer Offshore-Plattform soll derart ausgerichtet werden, dass An- und Abflüge mit Rückenwind vermieden und Querwindbedingungen minimiert werden können sowie ein sicheres Durchstarten möglich ist. Ein Flugkorridor ist auf seiner gesamten Länge geradlinig zu planen; dabei sind Überschneidungen mit benachbarten Flugkorridoren grundsätzlich nicht zulässig. Die jeweilige Korridorachse beginnt im Mittelpunkt der FATO.</w:t>
      </w:r>
    </w:p>
    <w:p>
      <w:r>
        <w:t xml:space="preserve">(7) Die An- und Abfluggrundlinien entsprechen dem Verlauf der jeweiligen Korridorachse.</w:t>
      </w:r>
    </w:p>
    <w:p>
      <w:r>
        <w:t xml:space="preserve">(8) Die Länge des Flugkorridors ist entlang der jeweiligen Korridorachse auf Höhe der FATO zu bestimmen. Diese Strecke beginnt am Innenrand nach Absatz 10 Nummer 1 und endet an dem Punkt, an dem eine ebenfalls an dieser Stelle beginnende und mit einer konstanten Neigung von 4,5 Prozent ansteigende Gerade einen der folgenden Vertikalabstände von der Korridorachse aufweist, der größere der beiden Überhöhungswerte ist maßgeblich:</w:t>
      </w:r>
    </w:p>
    <w:p>
      <w:pPr>
        <w:ind w:left="420"/>
      </w:pPr>
      <w:r>
        <w:t xml:space="preserve">1. eine Überhöhung von 152 Metern oder</w:t>
      </w:r>
    </w:p>
    <w:p>
      <w:pPr>
        <w:ind w:left="420"/>
      </w:pPr>
      <w:r>
        <w:t xml:space="preserve">2. eine Überhöhung, die der Summe aus dem höchsten Hindernis in dem für den An- oder Abflug relevanten Bereich und einem Sicherheitszuschlag von mindestens 61 Metern entspricht.</w:t>
      </w:r>
    </w:p>
    <w:p>
      <w:r>
        <w:t xml:space="preserve">(9) Flugkorridore bestehen aus jeweils einem Innenkorridor und zwei diesen flankierenden Außenkorridoren.</w:t>
      </w:r>
    </w:p>
    <w:p>
      <w:r>
        <w:t xml:space="preserve">(10) Die Begrenzungen des Innenkorridors bestehen aus</w:t>
      </w:r>
    </w:p>
    <w:p>
      <w:pPr>
        <w:ind w:left="420"/>
      </w:pPr>
      <w:r>
        <w:t xml:space="preserve">1. einem horizontalen Innenrand in der Breite der FATO, der am Außenrand der FATO beginnt und rechtwinklig zur Korridorachse verläuft,</w:t>
      </w:r>
    </w:p>
    <w:p>
      <w:pPr>
        <w:ind w:left="420"/>
      </w:pPr>
      <w:r>
        <w:t xml:space="preserve">2. zwei Seitenrändern, die mit einer Divergenz von 15 Prozent bis zu einer Breite von 200 Metern auseinanderlaufen,</w:t>
      </w:r>
    </w:p>
    <w:p>
      <w:pPr>
        <w:ind w:left="420"/>
      </w:pPr>
      <w:r>
        <w:t xml:space="preserve">3. einem horizontalen Außenrand, der in einer festgelegten Höhe relativ zur FATO rechtwinklig zur Korridorachse verläuft.</w:t>
      </w:r>
    </w:p>
    <w:p>
      <w:r>
        <w:t xml:space="preserve">(11) Die Breite der Außenkorridore beträgt jeweils mindestens 200 Meter. Besteht die Hinderniskulisse entlang der Flugkorridore aus Windenergieanlagen, so beträgt die Breite der beiden Außenkorridore jeweils drei Rotorradien der größten an den Flugkorridor angrenzenden Windenergieanlage, unabhängig davon, an welcher Flanke des Flugkorridors diese steht.</w:t>
      </w:r>
    </w:p>
    <w:p>
      <w:r>
        <w:t xml:space="preserve">20 Amtlicher Hinweis: Nach Veröffentlichung zu beziehen beim Bundesamt für Seeschifffahrt und Hydrographie, Bernhard-Nocht-Straße 78, 20359 Hamburg.</w:t>
      </w:r>
    </w:p>
    <w:p>
      <w:r>
        <w:t xml:space="preserve">21 Amtlicher Hinweis: Nach Veröffentlichung zu beziehen beim Bundesamt für Seeschifffahrt und Hydrographie, Bernhard-Nocht-Straße 78, 20359 Hamburg.</w:t>
      </w:r>
    </w:p>
    <w:p>
      <w:r>
        <w:rPr>
          <w:color w:val="555555"/>
          <w:sz w:val="17"/>
        </w:rPr>
        <w:t xml:space="preserve">Zitiervorschlag: § 25 WindSeeV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https://recht.nulegal.eu/gesetze/WindSeeV%202/25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