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WindSeeV 2 — Abwasser</w:t>
      </w:r>
    </w:p>
    <w:p>
      <w:r>
        <w:rPr>
          <w:color w:val="555555"/>
          <w:sz w:val="18"/>
        </w:rPr>
        <w:t xml:space="preserve">Zweite Windenergie-auf-See-Verordnung</w:t>
      </w:r>
    </w:p>
    <w:p>
      <w:r>
        <w:rPr>
          <w:color w:val="555555"/>
          <w:sz w:val="18"/>
        </w:rPr>
        <w:t xml:space="preserve">Stand: 28.01.2022 (konsolidierte Textfassung, kein amtliches Inkrafttretensdatum)</w:t>
      </w:r>
    </w:p>
    <w:p>
      <w:r>
        <w:t xml:space="preserve">(1) Der Träger des Vorhabens hat das Abwasser aus sanitären Einrichtungen, Sanitätseinrichtungen, Küchen und Wäschereien vorbehaltlich des Absatzes 3 fachgerecht zu sammeln, an Land zu verbringen und dort nach den geltenden abfallrechtlichen Bestimmungen zu entsorgen.</w:t>
      </w:r>
    </w:p>
    <w:p>
      <w:r>
        <w:t xml:space="preserve">(2) Die Installation und der Betrieb einer Abwasserbehandlungsanlage zur Behandlung von Abwasser im Sinne von Absatz 1 auf einer Offshore-Plattform sind nicht zulässig.</w:t>
      </w:r>
    </w:p>
    <w:p>
      <w:r>
        <w:t xml:space="preserve">(3) Auf einer dauerhaft bemannten Offshore-Plattform ist eine Abwasserbehandlungsanlage entgegen Absatz 2 im Einzelfall zulässig, insbesondere dann, wenn die mit dem Verbringen des Abwassers an Land verbundenen negativen Auswirkungen auf die Meeresumwelt die mit dem Einleiten des behandelten Abwassers verbundenen Auswirkungen übersteigen. Der Nachweis, dass ein Einzelfall nach Satz 1 vorliegt, ist durch den Träger des Vorhabens im Rahmen des Planfeststellungsverfahrens zu führen. Die Abwasserbehandlungsanlage muss dem Stand der Technik entsprechen.</w:t>
      </w:r>
    </w:p>
    <w:p>
      <w:r>
        <w:t xml:space="preserve">(4) Bei nach Absatz 3 zulässigen Abwasserbehandlungsanlagen hat der Träger des Vorhabens</w:t>
      </w:r>
    </w:p>
    <w:p>
      <w:pPr>
        <w:ind w:left="420"/>
      </w:pPr>
      <w:r>
        <w:t xml:space="preserve">1. sämtliches Abwasser aus sanitären Einrichtungen, Sanitätseinrichtungen, Küchen und Wäschereien zu behandeln,</w:t>
      </w:r>
    </w:p>
    <w:p>
      <w:pPr>
        <w:ind w:left="420"/>
      </w:pPr>
      <w:r>
        <w:t xml:space="preserve">2. geeignete Probenahmestellen an Zu- und Ablauf vorzusehen und</w:t>
      </w:r>
    </w:p>
    <w:p>
      <w:pPr>
        <w:ind w:left="420"/>
      </w:pPr>
      <w:r>
        <w:t xml:space="preserve">3. das Abwasser regelmäßig zu beproben und zu analysieren.</w:t>
      </w:r>
    </w:p>
    <w:p>
      <w:r>
        <w:t xml:space="preserve">Die Chlorierung von Abwässern ist nicht zulässig.</w:t>
      </w:r>
    </w:p>
    <w:p>
      <w:r>
        <w:rPr>
          <w:color w:val="555555"/>
          <w:sz w:val="17"/>
        </w:rPr>
        <w:t xml:space="preserve">Zitiervorschlag: § 12 WindSeeV 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https://recht.nulegal.eu/gesetze/WindSeeV%202/12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