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WindSeeV 1 — Besondere Bestimmungen zur Sicherheit und Leichtigkeit des Luftverkehrs</w:t>
      </w:r>
    </w:p>
    <w:p>
      <w:r>
        <w:rPr>
          <w:color w:val="555555"/>
          <w:sz w:val="18"/>
        </w:rPr>
        <w:t xml:space="preserve">Erste Windenergie-auf-See-Verordnung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Der Träger des Vorhabens hat die Flugkorridore der folgenden benachbarten Vorhaben von Bebauung freizuhalten:</w:t>
      </w:r>
    </w:p>
    <w:p>
      <w:pPr>
        <w:ind w:left="420"/>
      </w:pPr>
      <w:r>
        <w:t xml:space="preserve">1. Gode Wind 01, definiert durch die Fläche, die durch einen jeweils 352 Meter breiten Streifen beiderseits der Strecke zwischen den WGS-84-Koordinaten N54,024821° E007,008792° und N54,057500° E007,060667° aufgespannt wird,</w:t>
      </w:r>
    </w:p>
    <w:p>
      <w:pPr>
        <w:ind w:left="420"/>
      </w:pPr>
      <w:r>
        <w:t xml:space="preserve">2. Gode Wind 02, definiert durch die Fläche, die durch einen jeweils 352 Meter breiten Streifen beiderseits der Strecke zwischen den WGS-84-Koordinaten N54,055717° E007,038377° und N54,087197° E007,092050° aufgespannt wird, sowie</w:t>
      </w:r>
    </w:p>
    <w:p>
      <w:pPr>
        <w:ind w:left="420"/>
      </w:pPr>
      <w:r>
        <w:t xml:space="preserve">3. Gode Wind 03, in der Form wie dieser planfestgestellt wird.</w:t>
      </w:r>
    </w:p>
    <w:p>
      <w:r>
        <w:rPr>
          <w:color w:val="555555"/>
          <w:sz w:val="17"/>
        </w:rPr>
        <w:t xml:space="preserve">Zitiervorschlag: § 38 WindSeeV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https://recht.nulegal.eu/gesetze/WindSeeV%201/38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