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WindSeeV 1 — Hubschrauberwindenbetrieb</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Auf einer Offshore-Plattform kann eine Windenbetriebsfläche für den Notfall (Rettungsfläche) eingerichtet werden. Ihre Nutzung ist grundsätzlich auf die Abwehr von Gefahren für Leib und Leben von Personen (Notfall) oder auf erforderliche hoheitliche Maßnahmen beschränkt. Eine ausnahmsweise Nutzung der Rettungsfläche ist zulässig, wenn ein technischer Störfall im weiteren Verlauf zu einem Notfall führen kann und nebeneinander folgende Voraussetzungen erfüllt sind:</w:t>
      </w:r>
    </w:p>
    <w:p>
      <w:pPr>
        <w:ind w:left="420"/>
      </w:pPr>
      <w:r>
        <w:t xml:space="preserve">1. eine Einflussnahme von Land aus ist nicht möglich oder eingeleitete Gegenmaßnahmen sind ohne Erfolg geblieben,</w:t>
      </w:r>
    </w:p>
    <w:p>
      <w:pPr>
        <w:ind w:left="420"/>
      </w:pPr>
      <w:r>
        <w:t xml:space="preserve">2. das Gefahrenpotential muss innerhalb eines kurzen Zeitraums reduziert werden, um den Eintritt eines Notfalls zu verhindern,</w:t>
      </w:r>
    </w:p>
    <w:p>
      <w:pPr>
        <w:ind w:left="420"/>
      </w:pPr>
      <w:r>
        <w:t xml:space="preserve">3. es stehen temporär keine geeigneteren Zugangsmöglichkeiten zur Offshore-Plattform zur Verfügung.</w:t>
      </w:r>
    </w:p>
    <w:p>
      <w:r>
        <w:t xml:space="preserve">Ein Regelzugang von Personen zur Offshore-Plattform mittels Hubschrauberwindenbetrieb ist nicht gestattet.</w:t>
      </w:r>
    </w:p>
    <w:p>
      <w:r>
        <w:t xml:space="preserve">(2) Die Windenbetriebsfläche auf einer Windenergieanlage ist durch den Träger des Vorhabens nach den Regelungen der „Gemeinsamen Grundsätze des Bundes und der Länder über Windenbetriebsflächen auf Windenergieanlagen“ vom 18. Januar 2012 (BAnz. Nr. 16, S. 338) oder nach den Folgeregelungen für die deutsche ausschließliche Wirtschaftszone auszugestalten, zu kennzeichnen und zu betreiben.</w:t>
      </w:r>
    </w:p>
    <w:p>
      <w:r>
        <w:rPr>
          <w:color w:val="555555"/>
          <w:sz w:val="17"/>
        </w:rPr>
        <w:t xml:space="preserve">Zitiervorschlag: § 20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