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WindSeeV 1 — Kennzeichnung</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Der Träger des Vorhabens hat die Anlagen bis zu ihrer Entfernung aus dem Seegebiet nach den geltenden Regelwerken der Wasserstraßen- und Schifffahrtsverwaltung des Bundes und nach dem Stand der Technik mit Einrichtungen auszustatten, die die Sicherheit des Schiffs- und Luftverkehrs gewährleisten. Die Einhaltung des Standes der Technik wird vermutet, wenn bei der Planung, Realisierung und im Normalbetrieb der visuellen und funktechnischen Kennzeichnung der Einrichtungen des Offshore-Windparks die folgenden Regelwerke eingehalten werden:</w:t>
      </w:r>
    </w:p>
    <w:p>
      <w:pPr>
        <w:ind w:left="420"/>
      </w:pPr>
      <w:r>
        <w:t xml:space="preserve">1. „Richtlinie Offshore-Anlagen zur Gewährleistung der Sicherheit und Leichtigkeit des Schiffsverkehrs“, Version 3.0 vom 1. Juli 2019[3],</w:t>
      </w:r>
    </w:p>
    <w:p>
      <w:pPr>
        <w:ind w:left="420"/>
      </w:pPr>
      <w:r>
        <w:t xml:space="preserve">2. „WSV-Rahmenvorgaben Kennzeichnung Offshore-Anlagen“, Version 3.0 vom 1. Juli 2019[4] und</w:t>
      </w:r>
    </w:p>
    <w:p>
      <w:pPr>
        <w:ind w:left="420"/>
      </w:pPr>
      <w:r>
        <w:t xml:space="preserve">3. „IALA Recommendation O-139 on The Marking of Man-Made Offshore Structures“, Edition 2 vom 13. Dezember 2013 und „IALA Recommendation A-126 On The Use of the Automatic Identification System (AIS) in Marine Aids to Navigation Services“, Edition 1.5 vom 24. Juni 2011 der International Association of Marine Aids to Navigation and Lighthouse Authorities[5].</w:t>
      </w:r>
    </w:p>
    <w:p>
      <w:r>
        <w:t xml:space="preserve">(2) Bei der Errichtung weiterer Offshore-Windparks unmittelbar angrenzend an die Fläche hat der Träger des Vorhabens die Kennzeichnung zur Sicherung des Schiffs- und Luftverkehrs nach Absatz 1 in Abstimmung mit den Trägern der angrenzenden Vorhaben entsprechend der gesamten Bebauungssituation im Verkehrsraum anzupassen.</w:t>
      </w:r>
    </w:p>
    <w:p>
      <w:r>
        <w:t xml:space="preserve">3 Amtlicher Hinweis: Herausgegeben von und zu beziehen bei der Generaldirektion Wasserstraßen und Schifffahrt, Am Propsthof 51, 53121 Bonn.</w:t>
      </w:r>
    </w:p>
    <w:p>
      <w:r>
        <w:t xml:space="preserve">4 Amtlicher Hinweis: Herausgegeben von und zu beziehen bei der Generaldirektion Wasserstraßen und Schifffahrt, Am Propsthof 51, 53121 Bonn.</w:t>
      </w:r>
    </w:p>
    <w:p>
      <w:r>
        <w:t xml:space="preserve">5 Amtlicher Hinweis: Herausgegeben von und zu beziehen über: International Association of Marine Aids to Navigation and Lighthouse Authorities, IALA-AISM HEADQUARTERS, 10 rue des Gaudines, 78100, St Germain en Laye, France.</w:t>
      </w:r>
    </w:p>
    <w:p>
      <w:r>
        <w:rPr>
          <w:color w:val="555555"/>
          <w:sz w:val="17"/>
        </w:rPr>
        <w:t xml:space="preserve">Zitiervorschlag: § 15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