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98 WindSeeG — Bekanntmachungen und Unterrichtungen</w:t>
      </w:r>
    </w:p>
    <w:p>
      <w:r>
        <w:rPr>
          <w:color w:val="555555"/>
          <w:sz w:val="18"/>
        </w:rPr>
        <w:t xml:space="preserve">Windenergie-auf-See-Gesetz</w:t>
      </w:r>
    </w:p>
    <w:p>
      <w:r>
        <w:rPr>
          <w:color w:val="555555"/>
          <w:sz w:val="18"/>
        </w:rPr>
        <w:t xml:space="preserve">Stand: 23.12.2025 (konsolidierte Textfassung, kein amtliches Inkrafttretensdatum)</w:t>
      </w:r>
    </w:p>
    <w:p>
      <w:r>
        <w:t xml:space="preserve">Die nach diesem Gesetz erforderlichen Bekanntmachungen und Unterrichtungen müssen von den folgenden Behörden in den folgenden Medien vorgenommen werden:</w:t>
      </w:r>
    </w:p>
    <w:p>
      <w:pPr>
        <w:ind w:left="420"/>
      </w:pPr>
      <w:r>
        <w:t xml:space="preserve">1. vom Bundesamt für Seeschifffahrt und Hydrographie auf seiner Internetseite sowie Bekanntmachungen von Sicherheitszonen nach § 75 zusätzlich in den Nachrichten für Seefahrer (Amtliche Veröffentlichung für die Seeschifffahrt des Bundesamtes für Seeschifffahrt und Hydrographie),</w:t>
      </w:r>
    </w:p>
    <w:p>
      <w:pPr>
        <w:ind w:left="420"/>
      </w:pPr>
      <w:r>
        <w:t xml:space="preserve">2. von der Bundesnetzagentur auf ihrer Internetseite,</w:t>
      </w:r>
    </w:p>
    <w:p>
      <w:pPr>
        <w:ind w:left="420"/>
      </w:pPr>
      <w:r>
        <w:t xml:space="preserve">3. in den nach Landesrecht bestimmten Medien, soweit eine Landesbehörde die Voruntersuchung nach den §§ 9 bis 12 wahrnimmt.</w:t>
      </w:r>
    </w:p>
    <w:p>
      <w:r>
        <w:rPr>
          <w:color w:val="555555"/>
          <w:sz w:val="17"/>
        </w:rPr>
        <w:t xml:space="preserve">Zitiervorschlag: § 98 WindSeeG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https://recht.nulegal.eu/gesetze/WindSeeG/98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