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WindSeeG — Verordnungsermächtigung</w:t>
      </w:r>
    </w:p>
    <w:p>
      <w:r>
        <w:rPr>
          <w:color w:val="555555"/>
          <w:sz w:val="18"/>
        </w:rPr>
        <w:t xml:space="preserve">Windenergie-auf-See-Gesetz</w:t>
      </w:r>
    </w:p>
    <w:p>
      <w:r>
        <w:rPr>
          <w:color w:val="555555"/>
          <w:sz w:val="18"/>
        </w:rPr>
        <w:t xml:space="preserve">Stand: 23.12.2025 (konsolidierte Textfassung, kein amtliches Inkrafttretensdatum)</w:t>
      </w:r>
    </w:p>
    <w:p>
      <w:r>
        <w:t xml:space="preserve">Das Bundesministerium für Wirtschaft und Energie wird ermächtigt, durch Rechtsverordnung ohne Zustimmung des Bundesrats zu regeln</w:t>
      </w:r>
    </w:p>
    <w:p>
      <w:pPr>
        <w:ind w:left="420"/>
      </w:pPr>
      <w:r>
        <w:t xml:space="preserve">1. im Bereich der zentralen Voruntersuchung von Flächen nach Teil 2 Abschnitt 2</w:t>
      </w:r>
    </w:p>
    <w:p>
      <w:pPr>
        <w:ind w:left="780"/>
      </w:pPr>
      <w:r>
        <w:t xml:space="preserve">a) weitere Untersuchungsgegenstände der zentralen Voruntersuchung über die in § 10 Absatz 1 genannten hinaus,</w:t>
      </w:r>
    </w:p>
    <w:p>
      <w:pPr>
        <w:ind w:left="780"/>
      </w:pPr>
      <w:r>
        <w:t xml:space="preserve">b) nähere Anforderungen an den Umfang der in § 10 Absatz 1 genannten Untersuchungsgegenstände, insbesondere solche, die sich aus aktualisierten technischen Standards der Untersuchungen ergeben,</w:t>
      </w:r>
    </w:p>
    <w:p>
      <w:pPr>
        <w:ind w:left="780"/>
      </w:pPr>
      <w:r>
        <w:t xml:space="preserve">c) ergänzende Festlegungen zu § 10 Absatz 1 Satz 3, wann eine Einhaltung des Standes von Wissenschaft und Technik vermutet wird, wenn neue technische Standards zu den genannten Untersuchungen vorliegen,</w:t>
      </w:r>
    </w:p>
    <w:p>
      <w:pPr>
        <w:ind w:left="780"/>
      </w:pPr>
      <w:r>
        <w:t xml:space="preserve">d) Kriterien, die bei der Bestimmung der zu installierenden Leistung nach § 10 Absatz 3 und der Eignungsprüfung nach § 10 Absatz 2 zusätzlich zu berücksichtigen sind, und</w:t>
      </w:r>
    </w:p>
    <w:p>
      <w:pPr>
        <w:ind w:left="780"/>
      </w:pPr>
      <w:r>
        <w:t xml:space="preserve">e) einzelne Verfahrensschritte der zentralen Voruntersuchung nach § 12,</w:t>
      </w:r>
    </w:p>
    <w:p>
      <w:pPr>
        <w:ind w:left="420"/>
      </w:pPr>
      <w:r>
        <w:t xml:space="preserve">2. im Bereich der Ausschreibungen für nicht zentral voruntersuchte Flächen nach den §§ 16 bis 25</w:t>
      </w:r>
    </w:p>
    <w:p>
      <w:pPr>
        <w:ind w:left="780"/>
      </w:pPr>
      <w:r>
        <w:t xml:space="preserve">a) weitere Voraussetzungen zur Teilnahme an den Ausschreibungen; dies sind insbesondere</w:t>
      </w:r>
    </w:p>
    <w:p>
      <w:pPr>
        <w:ind w:left="1140"/>
      </w:pPr>
      <w:r>
        <w:t xml:space="preserve">aa) Mindestanforderungen an die Eignung der Teilnehmer,</w:t>
      </w:r>
    </w:p>
    <w:p>
      <w:pPr>
        <w:ind w:left="1140"/>
      </w:pPr>
      <w:r>
        <w:t xml:space="preserve">bb) von § 31 des Erneuerbare-Energien-Gesetzes abweichende oder dessen Bestimmungen ergänzende Anforderungen zu der Art, der Form und dem Inhalt von Sicherheiten und zu den entsprechenden Bestimmungen zur teilweisen oder vollständigen Zurückzahlung dieser Sicherheiten,</w:t>
      </w:r>
    </w:p>
    <w:p>
      <w:pPr>
        <w:ind w:left="1140"/>
      </w:pPr>
      <w:r>
        <w:t xml:space="preserve">cc) die Festlegung, wie Teilnehmer an den Ausschreibungen die Einhaltung der Anforderungen nach den Doppelbuchstaben aa und bb nachweisen müssen,</w:t>
      </w:r>
    </w:p>
    <w:p>
      <w:pPr>
        <w:ind w:left="780"/>
      </w:pPr>
      <w:r>
        <w:t xml:space="preserve">b) die Festlegung von Mindestgebotswerten,</w:t>
      </w:r>
    </w:p>
    <w:p>
      <w:pPr>
        <w:ind w:left="780"/>
      </w:pPr>
      <w:r>
        <w:t xml:space="preserve">c) eine von § 20 oder § 21 abweichende Preisbildung und den Ablauf der Ausschreibungen,</w:t>
      </w:r>
    </w:p>
    <w:p>
      <w:pPr>
        <w:ind w:left="780"/>
      </w:pPr>
      <w:r>
        <w:t xml:space="preserve">d) die Art, die Form, das Verfahren, den Inhalt der Zuschlagserteilung, die Kriterien für die Zuschlagserteilung und die Bestimmung des Zuschlagswerts, und</w:t>
      </w:r>
    </w:p>
    <w:p>
      <w:pPr>
        <w:ind w:left="420"/>
      </w:pPr>
      <w:r>
        <w:t xml:space="preserve">3. zur Sicherstellung der Errichtung der Windenergieanlagen auf See</w:t>
      </w:r>
    </w:p>
    <w:p>
      <w:pPr>
        <w:ind w:left="780"/>
      </w:pPr>
      <w:r>
        <w:t xml:space="preserve">a) eine Änderung der Fristen nach § 81 oder ergänzende Fristen, insbesondere wenn die Zeitabläufe des Planfeststellungsverfahrens sich tatsächlich anders entwickeln oder sich aus der technischen Entwicklung eine wesentliche Änderung der zugrunde liegenden Bauzeiten für die Windenergieanlagen auf See oder die Offshore-Anbindungsleitungen ergibt,</w:t>
      </w:r>
    </w:p>
    <w:p>
      <w:pPr>
        <w:ind w:left="780"/>
      </w:pPr>
      <w:r>
        <w:t xml:space="preserve">b) von § 82 Absatz 3 abweichende oder diesen ergänzende Bestimmungen zu den Voraussetzungen eines Widerrufs des Zuschlags entsprechend einer Änderung oder Ergänzung von Fristen nach Buchstabe a,</w:t>
      </w:r>
    </w:p>
    <w:p>
      <w:pPr>
        <w:ind w:left="780"/>
      </w:pPr>
      <w:r>
        <w:t xml:space="preserve">c) Anpassungen der Höhe von Pönalen nach § 82 Absatz 1 und 2 entsprechend einer Änderung oder Ergänzung von Fristen nach Buchstabe a,</w:t>
      </w:r>
    </w:p>
    <w:p>
      <w:pPr>
        <w:ind w:left="420"/>
      </w:pPr>
      <w:r>
        <w:t xml:space="preserve">4. der Hilfe welcher anderen Behörden sich die für die Voruntersuchung zuständige Stelle bei der Erfüllung ihrer Aufgaben im Bereich der Voruntersuchung von Flächen nach Teil 2 Abschnitt 2 und das Bundesamt für Seeschifffahrt und Hydrographie bei der Erfüllung seiner Aufgaben im Bereich der Zulassung von Einrichtungen nach den §§ 66 bis 75 bedienen darf,</w:t>
      </w:r>
    </w:p>
    <w:p>
      <w:pPr>
        <w:ind w:left="420"/>
      </w:pPr>
      <w:r>
        <w:t xml:space="preserve">5. zur Ausschreibung von sonstigen Energiegewinnungsbereichen oder deren Teilbereichen und zur Sicherstellung der Errichtung von Windenergieanlagen und sonstigen Energiegewinnungsanlagen, die jeweils nicht an das Netz angeschlossen werden,</w:t>
      </w:r>
    </w:p>
    <w:p>
      <w:pPr>
        <w:ind w:left="780"/>
      </w:pPr>
      <w:r>
        <w:t xml:space="preserve">a) ein Verfahren für die Vergabe nach objektiven, nachvollziehbaren, diskriminierungsfreien und effizienten Kriterien, wobei insbesondere Mindestanforderungen an die Eignung der Teilnehmer und den Nachweis der Erfüllung der Anforderungen zu regeln sind,</w:t>
      </w:r>
    </w:p>
    <w:p>
      <w:pPr>
        <w:ind w:left="780"/>
      </w:pPr>
      <w:r>
        <w:t xml:space="preserve">b) Anforderungen zu der Art, der Form und dem Inhalt von Sicherheiten, die von allen Teilnehmern an Ausschreibungen oder nur im Fall der Zuschlagserteilung zu leisten sind, um eine Inbetriebnahme und den Betrieb der Anlage sicherzustellen, und die entsprechenden Regelungen zur teilweisen oder vollständigen Zurückzahlung dieser Sicherheiten,</w:t>
      </w:r>
    </w:p>
    <w:p>
      <w:pPr>
        <w:ind w:left="780"/>
      </w:pPr>
      <w:r>
        <w:t xml:space="preserve">c) Realisierungsfristen, Anforderungen, die die fristgemäße Errichtung der Anlagen sicherstellen sollen, und insbesondere, wenn eine Anlage nicht, verspätet oder anders als im Gebot beschrieben in Betrieb genommen worden ist, eine Pflicht zu einer Geldzahlung und deren Höhe und die Voraussetzungen für die Zahlungspflicht sowie den Widerruf der Antragsberechtigung,</w:t>
      </w:r>
    </w:p>
    <w:p>
      <w:pPr>
        <w:ind w:left="780"/>
      </w:pPr>
      <w:r>
        <w:t xml:space="preserve">d) Kriterien für einen Ausschluss von Bietern bei künftigen Ausschreibungen und die Möglichkeit, die im Rahmen der Ausschreibungen vergebene Antragsberechtigung nach Ablauf einer bestimmten Frist zu entziehen oder zu ändern und danach erneut zu vergeben,</w:t>
      </w:r>
    </w:p>
    <w:p>
      <w:pPr>
        <w:ind w:left="420"/>
      </w:pPr>
      <w:r>
        <w:t xml:space="preserve">6. die Ausschreibung von Windenergieanlagen auf See, die an ein Netz angeschlossen werden, abweichend von Teil 2 Abschnitt 2 mit einem von § 10 abweichenden Umfang und mit einem Teil der für das entsprechende Kalenderjahr vorgesehenen Ausschreibungsmenge,</w:t>
      </w:r>
    </w:p>
    <w:p>
      <w:pPr>
        <w:ind w:left="420"/>
      </w:pPr>
      <w:r>
        <w:t xml:space="preserve">7. zur Beseitigung von Einrichtungen</w:t>
      </w:r>
    </w:p>
    <w:p>
      <w:pPr>
        <w:ind w:left="780"/>
      </w:pPr>
      <w:r>
        <w:t xml:space="preserve">a) nähere Anforderungen an Art und Umfang der Beseitigung, insbesondere Kriterien für die Wiedernutzbarmachung, für die Nachnutzung sowie für die Wiederherstellung der Flächen,</w:t>
      </w:r>
    </w:p>
    <w:p>
      <w:pPr>
        <w:ind w:left="780"/>
      </w:pPr>
      <w:r>
        <w:t xml:space="preserve">b) ergänzende Festlegungen zur Einhaltung des aktuellen Stands von Wissenschaft und Technik,</w:t>
      </w:r>
    </w:p>
    <w:p>
      <w:pPr>
        <w:ind w:left="780"/>
      </w:pPr>
      <w:r>
        <w:t xml:space="preserve">c) Verfahrensschritte zur Vorbereitung, Durchführung und Überprüfung der Beseitigung von Einrichtungen,</w:t>
      </w:r>
    </w:p>
    <w:p>
      <w:pPr>
        <w:ind w:left="420"/>
      </w:pPr>
      <w:r>
        <w:t xml:space="preserve">8. zum Repowering</w:t>
      </w:r>
    </w:p>
    <w:p>
      <w:pPr>
        <w:ind w:left="780"/>
      </w:pPr>
      <w:r>
        <w:t xml:space="preserve">a) die Voraussetzungen für die Durchführung des Repowering,</w:t>
      </w:r>
    </w:p>
    <w:p>
      <w:pPr>
        <w:ind w:left="780"/>
      </w:pPr>
      <w:r>
        <w:t xml:space="preserve">b) die Anforderungen an das durchzuführende Repowering einschließlich Regelungen zu der Verwendung bestehender Gründungsstrukturen,</w:t>
      </w:r>
    </w:p>
    <w:p>
      <w:pPr>
        <w:ind w:left="420"/>
      </w:pPr>
      <w:r>
        <w:t xml:space="preserve">9. zur Ausschreibung von systemdienlich mit Elektrolyseuren erzeugtem Grünem Wasserstoff gemäß § 3 Nummer 27a des Erneuerbare-Energien-Gesetzes im Umfang von 500 Megawatt installierter Leistung jährlich in den Jahren 2023 bis 2028, wobei entweder auf die installierte Leistung der Elektrolyseure oder die erzeugte Wasserstoffmenge oder eine Kombination von beidem abgestellt werden kann,</w:t>
      </w:r>
    </w:p>
    <w:p>
      <w:pPr>
        <w:ind w:left="780"/>
      </w:pPr>
      <w:r>
        <w:t xml:space="preserve">a) ein Verfahren für die Vergabe nach objektiven, nachvollziehbaren, diskriminierungsfreien und effizienten Kriterien, wobei insbesondere Mindestanforderungen an die Eignung der Teilnehmer und den Nachweis der Erfüllung der Anforderungen zu regeln sind,</w:t>
      </w:r>
    </w:p>
    <w:p>
      <w:pPr>
        <w:ind w:left="780"/>
      </w:pPr>
      <w:r>
        <w:t xml:space="preserve">b) Bestimmungen zu einem abweichenden Ausschreibungsvolumen sowie zu Anzahl und Zeitpunkt von Gebotsterminen,</w:t>
      </w:r>
    </w:p>
    <w:p>
      <w:pPr>
        <w:ind w:left="780"/>
      </w:pPr>
      <w:r>
        <w:t xml:space="preserve">c) den Umfang und die Art der Zahlungsansprüche sowie die Festlegung von Höchstwerten,</w:t>
      </w:r>
    </w:p>
    <w:p>
      <w:pPr>
        <w:ind w:left="780"/>
      </w:pPr>
      <w:r>
        <w:t xml:space="preserve">d) Anforderungen zu der Art, der Form und dem Inhalt von Sicherheiten, die von allen Teilnehmern an Ausschreibungen oder nur im Fall der Zuschlagserteilung zu leisten sind, um eine Inbetriebnahme und den Betrieb der Anlage sicherzustellen, und die entsprechenden Regelungen zur teilweisen oder vollständigen Zurückzahlung dieser Sicherheiten,</w:t>
      </w:r>
    </w:p>
    <w:p>
      <w:pPr>
        <w:ind w:left="780"/>
      </w:pPr>
      <w:r>
        <w:t xml:space="preserve">e) Realisierungsfristen, Anforderungen, die die fristgemäße Errichtung der Anlagen sowie deren systemdienlichen Betrieb sicherstellen sollen, und insbesondere, wenn eine Anlage nicht, verspätet oder anders als im Gebot beschrieben in Betrieb genommen worden ist oder nicht systemdienlich betrieben wird, eine Pflicht zu einer Geldzahlung und deren Höhe und die Voraussetzungen für die Zahlungspflicht sowie den Widerruf der Antragsberechtigung,</w:t>
      </w:r>
    </w:p>
    <w:p>
      <w:pPr>
        <w:ind w:left="780"/>
      </w:pPr>
      <w:r>
        <w:t xml:space="preserve">f) Kriterien für einen Ausschluss von Bietern bei künftigen Ausschreibungen und die Möglichkeit, den im Rahmen der Ausschreibungen vergebenen Zuschlag nach Ablauf einer bestimmten Frist zu entziehen oder zu ändern und danach erneut zu vergeben,</w:t>
      </w:r>
    </w:p>
    <w:p>
      <w:pPr>
        <w:ind w:left="780"/>
      </w:pPr>
      <w:r>
        <w:t xml:space="preserve">g) nähere Anforderungen an die Systemdienlichkeit, insbesondere zum systemdienlichen Standort, zur Flexibilität und zum Betrieb der Anlagen, zu den zulässigen Vollbenutzungsstunden und zum Anschluss an ein Wasserstoffnetz oder einen -speicher sowie Kriterien für die Feststellung der Systemdienlichkeit, die insbesondere die Standortwahl und Betriebsweise der Elektrolyseure beeinflussen,</w:t>
      </w:r>
    </w:p>
    <w:p>
      <w:pPr>
        <w:ind w:left="780"/>
      </w:pPr>
      <w:r>
        <w:t xml:space="preserve">h) Anforderungen an den Bezug des eingesetzten Stroms, die Verwendung des produzierten Grünen Wasserstoffs und die Nutzung von Abwärme.</w:t>
      </w:r>
    </w:p>
    <w:p>
      <w:r>
        <w:rPr>
          <w:color w:val="555555"/>
          <w:sz w:val="17"/>
        </w:rPr>
        <w:t xml:space="preserve">Zitiervorschlag: § 96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