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WindSeeG — Sanktionen bei Nichteinhaltung der Realisierungsfristen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Bezuschlagte Bieter müssen an den regelverantwortlichen Übertragungsnetzbetreiber eine Pönale leisten, wenn sie gegen die Fristen nach § 81 Absatz 2 verstoßen.</w:t>
      </w:r>
    </w:p>
    <w:p>
      <w:r>
        <w:t xml:space="preserve">(2) Die Höhe der Pönale nach § 55 des Erneuerbare-Energien-Gesetzes entspricht</w:t>
      </w:r>
    </w:p>
    <w:p>
      <w:pPr>
        <w:ind w:left="420"/>
      </w:pPr>
      <w:r>
        <w:t xml:space="preserve">1. bei Verstößen gegen die Frist nach § 81 Absatz 2 Nummer 1 100 Prozent der nach § 18 Absatz 1, § 32 oder § 52 Absatz 1 zu leistenden Sicherheit,</w:t>
      </w:r>
    </w:p>
    <w:p>
      <w:pPr>
        <w:ind w:left="420"/>
      </w:pPr>
      <w:r>
        <w:t xml:space="preserve">2. bei Verstößen gegen die Frist nach § 81 Absatz 2 Nummer 2 100 Prozent der nach § 18 Absatz 1, § 32 oder § 52 Absatz 1 zu leistenden Sicherheit,</w:t>
      </w:r>
    </w:p>
    <w:p>
      <w:pPr>
        <w:ind w:left="420"/>
      </w:pPr>
      <w:r>
        <w:t xml:space="preserve">3. bei Verstößen gegen die Frist nach § 81 Absatz 2 Nummer 3 70 Prozent der nach § 18 Absatz 1, § 32 oder § 52 Absatz 1 zu leistenden Sicherheit,</w:t>
      </w:r>
    </w:p>
    <w:p>
      <w:pPr>
        <w:ind w:left="420"/>
      </w:pPr>
      <w:r>
        <w:t xml:space="preserve">4. bei Verstößen gegen die Frist nach § 81 Absatz 2 Nummer 4 einem Zwölftel der verbleibenden nach § 18 Absatz 1, § 32 oder § 52 Absatz 1 zu leistenden Sicherheit für jeden Kalendermonat, in dem nicht die technische Betriebsbereitschaft mindestens einer Windenergieanlage auf See hergestellt worden ist, und</w:t>
      </w:r>
    </w:p>
    <w:p>
      <w:pPr>
        <w:ind w:left="420"/>
      </w:pPr>
      <w:r>
        <w:t xml:space="preserve">5. bei Verstößen gegen die Frist nach § 81 Absatz 2 Nummer 5 dem Wert, der sich aus dem Betrag der verbleibenden nach § 18 Absatz 1, § 32 oder § 52 Absatz 1 zu leistenden Sicherheit multipliziert mit dem Quotienten aus der installierten Leistung der nicht betriebsbereiten Windenergieanlagen und der bezuschlagten Gebotsmenge ergibt.</w:t>
      </w:r>
    </w:p>
    <w:p>
      <w:r>
        <w:t xml:space="preserve">Auf Zuschläge nach § 34 ist § 60 Absatz 2 Nummer 2 in der am 9. Dezember 2020 geltenden Fassung anzuwenden.</w:t>
      </w:r>
    </w:p>
    <w:p>
      <w:r>
        <w:t xml:space="preserve">(2a) Absatz 2 ist bei Verstößen gegen Fristen, die nach § 37 Absatz 1 Nummer 1 fünfter Halbsatz festgelegt worden sind, nach Maßgabe dieser Festlegung entsprechend anzuwenden.</w:t>
      </w:r>
    </w:p>
    <w:p>
      <w:r>
        <w:t xml:space="preserve">(2b) Im Fall einer Fristverlängerung nach § 81 Absatz 2a verlängern sich die Fristen nach § 81 Absatz 2 Satz 1 Nummer 3, 4 und 5 um die Dauer der Fristverlängerung nach § 81 Absatz 2a.</w:t>
      </w:r>
    </w:p>
    <w:p>
      <w:r>
        <w:t xml:space="preserve">(3) Unbeschadet der Pönale nach den Absätzen 1, 2 und 2a muss die Bundesnetzagentur einen Zuschlag widerrufen, wenn der bezuschlagte Bieter eine der folgenden Fristen nicht einhält:</w:t>
      </w:r>
    </w:p>
    <w:p>
      <w:pPr>
        <w:ind w:left="420"/>
      </w:pPr>
      <w:r>
        <w:t xml:space="preserve">1. die Frist nach § 81 Absatz 2 Nummer 1,</w:t>
      </w:r>
    </w:p>
    <w:p>
      <w:pPr>
        <w:ind w:left="420"/>
      </w:pPr>
      <w:r>
        <w:t xml:space="preserve">2. die Frist nach § 81 Absatz 2 Nummer 2 oder</w:t>
      </w:r>
    </w:p>
    <w:p>
      <w:pPr>
        <w:ind w:left="420"/>
      </w:pPr>
      <w:r>
        <w:t xml:space="preserve">3. die Frist nach § 81 Absatz 2 Nummer 5.</w:t>
      </w:r>
    </w:p>
    <w:p>
      <w:r>
        <w:t xml:space="preserve">In den Fällen nach Satz 1 Nummer 3 erfolgt der Widerruf eines Zuschlags in dem Umfang, der sich aus der Differenz der bezuschlagten Gebotsmenge und der installierten Leistung der betriebsbereiten Windenergieanlagen auf See ergibt.</w:t>
      </w:r>
    </w:p>
    <w:p>
      <w:r>
        <w:rPr>
          <w:color w:val="555555"/>
          <w:sz w:val="17"/>
        </w:rPr>
        <w:t xml:space="preserve">Zitiervorschlag: § 82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