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WindSeeG — Veränderungssperre</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Das Bundesamt für Seeschifffahrt und Hydrographie kann in der ausschließlichen Wirtschaftszone der Bundesrepublik Deutschland Seegebiete festlegen, in denen bestimmte Einrichtungen vorübergehend nicht planfestgestellt oder plangenehmigt werden (Veränderungssperre). Diese Seegebiete müssen ernsthaft in Betracht kommen für die Errichtung von:</w:t>
      </w:r>
    </w:p>
    <w:p>
      <w:pPr>
        <w:ind w:left="420"/>
      </w:pPr>
      <w:r>
        <w:t xml:space="preserve">1. Windenergieanlagen auf See oder sonstigen Energiegewinnungsanlagen nach den Festlegungen des Flächenentwicklungsplans nach § 5 oder</w:t>
      </w:r>
    </w:p>
    <w:p>
      <w:pPr>
        <w:ind w:left="420"/>
      </w:pPr>
      <w:r>
        <w:t xml:space="preserve">2. Offshore-Anbindungsleitungen, einschließlich Standorten und Suchräumen, grenzüberschreitenden Seekabelsystemen oder Verbindungen der Netzanbindungssysteme untereinander nach den Festlegungen des Bundesfachplans Offshore nach § 17a des Energiewirtschaftsgesetzes oder des Flächenentwicklungsplans nach § 5.</w:t>
      </w:r>
    </w:p>
    <w:p>
      <w:r>
        <w:t xml:space="preserve">Die Veränderungssperre darf nur solche Einrichtungen erfassen, die die Errichtung von Windenergieanlagen auf See oder sonstigen Energiegewinnungsanlagen behindern können oder Offshore-Anbindungsleitungen, grenzüberschreitende Seekabelsysteme oder Verbindungen der Netzanbindungssysteme untereinander behindern können.</w:t>
      </w:r>
    </w:p>
    <w:p>
      <w:r>
        <w:t xml:space="preserve">(2) Das Bundesamt für Seeschifffahrt und Hydrographie legt die Dauer der Veränderungssperre fest. Sie gilt längstens für vier Jahre. Sie kann um weitere drei Jahre verlängert werden. Die Veränderungssperre ist auf der Internetseite des Bundesamtes für Seeschifffahrt und Hydrographie und in den Nachrichten für Seefahrer (Amtliche Veröffentlichung des Bundesamtes für Seeschifffahrt und Hydrographie) bekannt zu machen.</w:t>
      </w:r>
    </w:p>
    <w:p>
      <w:r>
        <w:rPr>
          <w:color w:val="555555"/>
          <w:sz w:val="17"/>
        </w:rPr>
        <w:t xml:space="preserve">Zitiervorschlag: § 73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