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WindSeeG — Planfeststellungsbeschluss, Plangenehmigung</w:t>
      </w:r>
    </w:p>
    <w:p>
      <w:r>
        <w:rPr>
          <w:color w:val="555555"/>
          <w:sz w:val="18"/>
        </w:rPr>
        <w:t xml:space="preserve">Windenergie-auf-See-Gesetz</w:t>
      </w:r>
    </w:p>
    <w:p>
      <w:r>
        <w:rPr>
          <w:color w:val="555555"/>
          <w:sz w:val="18"/>
        </w:rPr>
        <w:t xml:space="preserve">Stand: 02.04.2026 (konsolidierte Textfassung, kein amtliches Inkrafttretensdatum)</w:t>
      </w:r>
    </w:p>
    <w:p>
      <w:r>
        <w:t xml:space="preserve">(1) Der Träger des Vorhabens hat die Vereinbarkeit des Vorhabens mit dem jeweils geltenden „Standard Konstruktion – Mindestanforderungen an die konstruktive Ausführung von Offshore-Bauwerken in der ausschließlichen Wirtschaftszone (AWZ)“ sicherzustellen. Der Nachweis ist durch Vorlage eines Gutachtens eines akkreditierten Zertifizierers inklusive der darin referenzierten Unterlagen spätestens zwölf Wochen vor dem geplanten Baubeginn zu erbringen und beim Bundesamt für Seeschifffahrt und Hydrographie zur Plausibilisierung einzureichen.</w:t>
      </w:r>
    </w:p>
    <w:p>
      <w:r>
        <w:t xml:space="preserve">(2) Das Bundesamt für Seeschifffahrt und Hydrographie kann, unter Berücksichtigung des vom Träger des Vorhabens vorgelegten Zeit- und Maßnahmenplans, im Planfeststellungsbeschluss oder in der Plangenehmigung zur Sicherstellung einer zügigen Errichtung und Inbetriebnahme des Vorhabens sowie eines Betriebs der Windenergieanlagen auf See, der eine effektive Nutzung und Auslastung der zugewiesenen Netzanbindungskapazität gewährleistet, Maßnahmen bestimmen und Fristen vorgeben, bis zu deren Ablauf die Maßnahmen erfüllt sein müssen. Für Pilotwindenergieanlagen auf See kann das Bundesamt für Seeschifffahrt und Hydrographie eine angemessene Frist für den Beginn der Errichtung oder die Inbetriebnahme des Vorhabens setzen.</w:t>
      </w:r>
    </w:p>
    <w:p>
      <w:r>
        <w:t xml:space="preserve">(3) Der Plan darf nur festgestellt und die Plangenehmigung darf nur erteilt werden, wenn</w:t>
      </w:r>
    </w:p>
    <w:p>
      <w:pPr>
        <w:ind w:left="420"/>
      </w:pPr>
      <w:r>
        <w:t xml:space="preserve">1. die Meeresumwelt nicht gefährdet wird, insbesondere</w:t>
      </w:r>
    </w:p>
    <w:p>
      <w:pPr>
        <w:ind w:left="780"/>
      </w:pPr>
      <w:r>
        <w:t xml:space="preserve">a) eine Verschmutzung der Meeresumwelt im Sinn des Artikels 1 Absatz 1 Nummer 4 des Seerechtsübereinkommens der Vereinten Nationen vom 10. Dezember 1982 (BGBl. 1994 II S. 1799) nicht zu besorgen ist und</w:t>
      </w:r>
    </w:p>
    <w:p>
      <w:pPr>
        <w:ind w:left="780"/>
      </w:pPr>
      <w:r>
        <w:t xml:space="preserve">b) kein nachgewiesenes signifikant erhöhtes Kollisionsrisiko von Vögeln mit Windenergieanlagen besteht, das nicht durch Schutzmaßnahmen gemindert werden kann, und</w:t>
      </w:r>
    </w:p>
    <w:p>
      <w:pPr>
        <w:ind w:left="420"/>
      </w:pPr>
      <w:r>
        <w:t xml:space="preserve">2. die Sicherheit und Leichtigkeit des Verkehrs nicht beeinträchtigt wird,</w:t>
      </w:r>
    </w:p>
    <w:p>
      <w:pPr>
        <w:ind w:left="420"/>
      </w:pPr>
      <w:r>
        <w:t xml:space="preserve">3. die Sicherheit der Landes- und Bündnisverteidigung nicht beeinträchtigt wird,</w:t>
      </w:r>
    </w:p>
    <w:p>
      <w:pPr>
        <w:ind w:left="420"/>
      </w:pPr>
      <w:r>
        <w:t xml:space="preserve">4. der Plan oder die Plangenehmigung mit vorrangigen bergrechtlichen Aktivitäten vereinbar ist,</w:t>
      </w:r>
    </w:p>
    <w:p>
      <w:pPr>
        <w:ind w:left="420"/>
      </w:pPr>
      <w:r>
        <w:t xml:space="preserve">5. der Plan oder die Plangenehmigung mit bestehenden und geplanten Kabel-, Offshore-Anbindungs-, Rohr- und sonstigen Leitungen vereinbar ist,</w:t>
      </w:r>
    </w:p>
    <w:p>
      <w:pPr>
        <w:ind w:left="420"/>
      </w:pPr>
      <w:r>
        <w:t xml:space="preserve">6. der Plan oder die Plangenehmigung mit bestehenden und geplanten Standorten von Konverterplattformen oder Umspannanlagen vereinbar ist,</w:t>
      </w:r>
    </w:p>
    <w:p>
      <w:pPr>
        <w:ind w:left="420"/>
      </w:pPr>
      <w:r>
        <w:t xml:space="preserve">7. die Verpflichtung nach § 90 Absatz 2 wirksam erklärt wurde, wenn sich der Plan oder die Plangenehmigung auf Windenergieanlagen auf See oder auf sonstige Energiegewinnungsanlagen bezieht, und</w:t>
      </w:r>
    </w:p>
    <w:p>
      <w:pPr>
        <w:ind w:left="420"/>
      </w:pPr>
      <w:r>
        <w:t xml:space="preserve">8. andere Anforderungen nach diesem Gesetz und sonstige zwingende öffentlich-rechtliche Bestimmungen eingehalten werden.</w:t>
      </w:r>
    </w:p>
    <w:p>
      <w:r>
        <w:t xml:space="preserve">Das überragende öffentliche Interesse an der Errichtung von Windenergieanlagen auf See und Offshore-Anbindungsleitungen und deren Bedeutung für die öffentliche Gesundheit und Sicherheit nach § 1 Absatz 3 sowie das nach § 4 des Wasserstoffbeschleunigungsgesetzes bestehende überragende öffentliche Interesse an der Errichtung oder dem Betrieb von Anlagen oder Leitungen nach § 2 Absatz 1 des Wasserstoffbeschleunigungsgesetzes und deren Bedeutung für die öffentliche Sicherheit sind zu berücksichtigen. Der Plan darf zudem nur festgestellt und die Plangenehmigung darf nur erteilt werden, wenn der Vorhabenträger</w:t>
      </w:r>
    </w:p>
    <w:p>
      <w:pPr>
        <w:ind w:left="420"/>
      </w:pPr>
      <w:r>
        <w:t xml:space="preserve">1. bei Windenergieanlagen auf See über einen Zuschlag nach den §§ 20, 21, 54 oder nach § 34 für die Fläche, auf die sich der Plan bezieht, verfügt oder</w:t>
      </w:r>
    </w:p>
    <w:p>
      <w:pPr>
        <w:ind w:left="420"/>
      </w:pPr>
      <w:r>
        <w:t xml:space="preserve">2. bei Windenergieanlagen auf See und sonstigen Energiegewinnungsanlagen, die jeweils nicht an das Netz angeschlossen werden, über eine Antragsberechtigung für den Bereich, auf den sich der Plan bezieht, verfügt.</w:t>
      </w:r>
    </w:p>
    <w:p>
      <w:r>
        <w:t xml:space="preserve">Verfügt der Vorhabenträger über einen Zuschlag nach § 54, müssen Belange nach Satz 1 nur geprüft werden, soweit gegenüber der Voruntersuchung der Fläche zusätzliche oder andere erhebliche Gesichtspunkte erkennbar oder Aktualisierungen und Vertiefungen der bei der Voruntersuchung erfolgten Prüfung erforderlich sind, insbesondere aufgrund der Ausgestaltung des Vorhabens auf der Fläche.</w:t>
      </w:r>
    </w:p>
    <w:p>
      <w:r>
        <w:t xml:space="preserve">(4) Das Bundesamt für Seeschifffahrt und Hydrographie soll einen Planfeststellungsbeschluss für Windenergieanlagen auf See nach Eingang der Unterlagen innerhalb von 18 Monaten erteilen. Eine Plangenehmigung soll es nach Eingang der Unterlagen innerhalb von zwölf Monaten erteilen. Das Bundesamt für Seeschifffahrt und Hydrographie kann die Fristen nach den Sätzen 1 und 2 in durch außergewöhnliche Umstände hinreichend begründeten Fällen um drei Monate verlängern. Die Fristverlängerung muss gegenüber dem Träger des Vorhabens begründet werden.</w:t>
      </w:r>
    </w:p>
    <w:p>
      <w:r>
        <w:t xml:space="preserve">(5) Das Bundesamt für Seeschifffahrt und Hydrographie kann den Planfeststellungsbeschluss oder die Plangenehmigung ganz oder teilweise aufheben, wenn</w:t>
      </w:r>
    </w:p>
    <w:p>
      <w:pPr>
        <w:ind w:left="420"/>
      </w:pPr>
      <w:r>
        <w:t xml:space="preserve">1. Einrichtungen, die Gegenstand des Planfeststellungsbeschlusses oder der Plangenehmigung sind, während eines Zeitraums von mehr als einem Jahr nicht mehr betrieben worden sind oder</w:t>
      </w:r>
    </w:p>
    <w:p>
      <w:pPr>
        <w:ind w:left="420"/>
      </w:pPr>
      <w:r>
        <w:t xml:space="preserve">2. Fristen nach Absatz 2 nicht eingehalten werden.</w:t>
      </w:r>
    </w:p>
    <w:p>
      <w:r>
        <w:t xml:space="preserve">Die wirksame Aufhebung des Planfeststellungsbeschlusses ist nach § 98 Nummer 1 bekannt zu machen. § 75 Absatz 4 des Verwaltungsverfahrensgesetzes ist nicht anzuwenden.</w:t>
      </w:r>
    </w:p>
    <w:p>
      <w:r>
        <w:t xml:space="preserve">(6) An Stelle eines Planfeststellungsbeschlusses kann eine Plangenehmigung in Abweichung von § 70 auch erteilt werden, wenn</w:t>
      </w:r>
    </w:p>
    <w:p>
      <w:pPr>
        <w:ind w:left="420"/>
      </w:pPr>
      <w:r>
        <w:t xml:space="preserve">1. auf der betreffenden Fläche zuvor bereits ein Plan festgestellt worden ist, der nach Absatz 5, nach § 67 Absatz 5 oder nach § 87 Absatz 1 Satz 1 Nummer 1 zweiter Halbsatz unwirksam geworden ist, und das Recht zur Nutzung der Fläche im Anschluss an die Unwirksamkeit des Planfeststellungsbeschlusses erneut nach Teil 3 Abschnitt 2 oder 5 ausgeschrieben und bezuschlagt worden ist oder</w:t>
      </w:r>
    </w:p>
    <w:p>
      <w:pPr>
        <w:ind w:left="420"/>
      </w:pPr>
      <w:r>
        <w:t xml:space="preserve">2. die Voraussetzungen des § 74 Absatz 6 Satz 1 des Verwaltungsverfahrensgesetzes vorliegen.</w:t>
      </w:r>
    </w:p>
    <w:p>
      <w:r>
        <w:t xml:space="preserve">(7) Ein Planfeststellungsbeschluss oder eine Plangenehmigung für eine Windenergieanlage auf See oder für eine Anlage zur sonstigen Energiegewinnung, jeweils einschließlich der zur Errichtung und zum Betrieb der Anlagen erforderlichen technischen und baulichen Nebeneinrichtungen, werden befristet auf 25 Jahre erteilt. Der Lauf der Frist nach Satz 1 beginnt zwölf Monate nach dem Eingang des Nachweises nach § 81 Absatz 2 Nummer 3 dieses Gesetzes bei der Bundesnetzagentur oder des Nachweises nach § 14 Absatz 1 Nummer 4 der Sonstige-Energiegewinnungsbereiche-Verordnung beim Bundesamt für Seeschifffahrt und Hydrographie. Die Frist nach Satz 1 gilt einheitlich für sämtliche Einrichtungen nach Satz 1. Eine nachträgliche Verlängerung der Befristung um höchstens zehn Jahre ist einmalig möglich, wenn der Flächenentwicklungsplan keine unmittelbar anschließende Nachnutzung nach § 8 Absatz 3 vorsieht und die Betriebsdauer der zugehörigen Netzanbindung dies technisch und betrieblich ermöglicht. Bei der Entscheidung über eine nachträgliche Verlängerung der Befristung sind Aufwendungen des Vorhabenträgers zum Repowering nach § 89 zu berücksichtigen.</w:t>
      </w:r>
    </w:p>
    <w:p>
      <w:r>
        <w:t xml:space="preserve">(8) Das Bundesamt für Seeschifffahrt und Hydrographie errichtet und betreibt ein elektronisches Verzeichnis mit den Geodaten der in der ausschließlichen Wirtschaftszone errichteten Anlagen und Bauwerke. Das Bundesamt für Seeschifffahrt und Hydrographie kann die technischen Maßgaben für die Datenübermittlung sowie die zu übermittelnden und bei Änderungen an den Einrichtungen die zu aktualisierenden Daten vorgeben. Der Träger des Vorhabens teilt dem Bundesamt für Seeschifffahrt und Hydrographie die Daten in dem vorgegebenen Format mit. Das Bundesamt für Seeschifffahrt und Hydrographie kann die gespeicherten Informationen veröffentlichen. Für die Veröffentlichung der Daten sind die Informationszugangsbeschränkungen nach § 8 Absatz 1 und § 9 Absatz 1 und 2 des Umweltinformationsgesetzes entsprechend anzuwenden.</w:t>
      </w:r>
    </w:p>
    <w:p>
      <w:r>
        <w:t xml:space="preserve">(9) Der Träger des Vorhabens ist auf Aufforderung des Bundesamts für Seeschifffahrt und Hydrographie zur Übersendung der Einspeisedaten der errichteten und in Betrieb befindlichen Anlagen verpflichtet. Das Bundesamt für Seeschifffahrt und Hydrographie kann die technischen Maßgaben für die Datenübermittlung vorgeben. Der Träger des Vorhabens teilt dem Bundesamt für Seeschifffahrt und Hydrographie die Daten in dem vorgegebenen Format mit. Das Bundesamt für Seeschifffahrt und Hydrographie kann die gespeicherten Daten veröffentlichen. Für die Veröffentlichung der Daten sind die Informationszugangsbeschränkungen nach § 8 Absatz 1 und § 9 Absatz 1 und 2 des Umweltinformationsgesetzes entsprechend anzuwenden.</w:t>
      </w:r>
    </w:p>
    <w:p>
      <w:r>
        <w:t xml:space="preserve">(10) Die Feststellung des Plans oder die Plangenehmigung bedürfen des Einvernehmens der Wasserstraßen- und Schifffahrtsverwaltung des Bundes. Das Einvernehmen darf nur versagt werden, wenn eine Beeinträchtigung der Sicherheit des Verkehrs zu besorgen ist, die nicht durch Bedingungen oder Auflagen verhütet oder ausgeglichen werden kann.</w:t>
      </w:r>
    </w:p>
    <w:p>
      <w:r>
        <w:t xml:space="preserve">(11) § 70 Absatz 3 ist entsprechend anzuwenden für Anlagen zur Übertragung von anderen Energieträgern aus Windenergieanlagen auf See oder aus sonstigen Energiegewinnungsanlagen, die durch Planfeststellung zugelassen werden.</w:t>
      </w:r>
    </w:p>
    <w:p>
      <w:r>
        <w:t xml:space="preserve">(12) Das Bundesamt für Seeschifffahrt und Hydrographie kann einen Dritten, der als Verwaltungshelfer beschäftigt werden kann, mit der Vorbereitung und Durchführung von Verfahrensschritten wie</w:t>
      </w:r>
    </w:p>
    <w:p>
      <w:pPr>
        <w:ind w:left="420"/>
      </w:pPr>
      <w:r>
        <w:t xml:space="preserve">1. der Erstellung von Verfahrensleitplänen unter Bestimmung von Verfahrensabschnitten und Zwischenterminen,</w:t>
      </w:r>
    </w:p>
    <w:p>
      <w:pPr>
        <w:ind w:left="420"/>
      </w:pPr>
      <w:r>
        <w:t xml:space="preserve">2. der Fristenkontrolle,</w:t>
      </w:r>
    </w:p>
    <w:p>
      <w:pPr>
        <w:ind w:left="420"/>
      </w:pPr>
      <w:r>
        <w:t xml:space="preserve">3. der Koordinierung von erforderlichen Sachverständigengutachten,</w:t>
      </w:r>
    </w:p>
    <w:p>
      <w:pPr>
        <w:ind w:left="420"/>
      </w:pPr>
      <w:r>
        <w:t xml:space="preserve">4. dem Qualitätsmanagement der Anträge und Unterlagen der Vorhabenträger,</w:t>
      </w:r>
    </w:p>
    <w:p>
      <w:pPr>
        <w:ind w:left="420"/>
      </w:pPr>
      <w:r>
        <w:t xml:space="preserve">5. dem Entwurf eines Anhörungsberichtes,</w:t>
      </w:r>
    </w:p>
    <w:p>
      <w:pPr>
        <w:ind w:left="420"/>
      </w:pPr>
      <w:r>
        <w:t xml:space="preserve">6. der ersten Auswertung der eingereichten Stellungnahmen und</w:t>
      </w:r>
    </w:p>
    <w:p>
      <w:pPr>
        <w:ind w:left="420"/>
      </w:pPr>
      <w:r>
        <w:t xml:space="preserve">7. der organisatorischen Vorbereitung eines Erörterungstermins einschließlich der technischen Durchführung</w:t>
      </w:r>
    </w:p>
    <w:p>
      <w:r>
        <w:t xml:space="preserve">auf Vorschlag oder mit Zustimmung des Trägers des Vorhabens und auf dessen Kosten beauftragen. Die Entscheidung über den Planfeststellungs- oder Plangenehmigungsantrag liegt allein beim Bundesamt für Seeschifffahrt und Hydrographie.</w:t>
      </w:r>
    </w:p>
    <w:p>
      <w:r>
        <w:t xml:space="preserve">(13) Untersuchungen der Meeresumwelt auf einer Fläche in Vorbereitung oder im Rahmen eines Zulassungsverfahrens, einschließlich des Monitorings nach § 77 Absatz 3 Nummer 1, sollen zeitlich und räumlich ohne Überschneidungen zu Untersuchungen anderer Flächen durchgeführt werden. Satz 1 ist sowohl auf die zentralen Voruntersuchungen nach Teil 2 Abschnitt 2 als auch auf die Untersuchungen durch den Träger des Vorhabens anzuwenden. Soweit Satz 1 anzuwenden ist, müssen die auf den Flächen erhobenen Daten und Informationen unverzüglich wechselseitig zwischen den Trägern der Vorhaben oder dem Bundesamt für Seeschifffahrt und Hydrographie elektronisch ausgetauscht und für die Verwendung in den Verfahren nach diesem Gesetz zur Verfügung gestellt werden.</w:t>
      </w:r>
    </w:p>
    <w:p>
      <w:r>
        <w:rPr>
          <w:color w:val="555555"/>
          <w:sz w:val="17"/>
        </w:rPr>
        <w:t xml:space="preserve">Zitiervorschlag: § 69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