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WindSeeG — Ausübung des Eintrittsrechts</w:t>
      </w:r>
    </w:p>
    <w:p>
      <w:r>
        <w:rPr>
          <w:color w:val="555555"/>
          <w:sz w:val="18"/>
        </w:rPr>
        <w:t xml:space="preserve">Windenergie-auf-See-Gesetz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Der Eintrittsberechtigte muss zur Ausübung seines Eintrittsrechts spätestens vier Wochen nach Bekanntmachung der Zuschläge in der Ausschreibung nach Abschnitt 5 für die von dem Eintrittsrecht betroffene voruntersuchte Fläche,</w:t>
      </w:r>
    </w:p>
    <w:p>
      <w:pPr>
        <w:ind w:left="420"/>
      </w:pPr>
      <w:r>
        <w:t xml:space="preserve">1. gegenüber der Bundesnetzagentur schriftlich oder elektronisch erklären, dass er sein Eintrittsrecht für sein bestehendes Projekt ausübt, wobei in der Erklärung das bestehende Projekt benannt sein muss, und</w:t>
      </w:r>
    </w:p>
    <w:p>
      <w:pPr>
        <w:ind w:left="420"/>
      </w:pPr>
      <w:r>
        <w:t xml:space="preserve">2. die erforderliche Sicherheit nach § 52 leisten.</w:t>
      </w:r>
    </w:p>
    <w:p>
      <w:r>
        <w:t xml:space="preserve">(2) Das Eintrittsrecht muss in vollem Umfang ausgeübt werden. Eine teilweise Ausübung ist unzulässig.</w:t>
      </w:r>
    </w:p>
    <w:p>
      <w:r>
        <w:rPr>
          <w:color w:val="555555"/>
          <w:sz w:val="17"/>
        </w:rPr>
        <w:t xml:space="preserve">Zitiervorschlag: § 63 WindSeeG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https://recht.nulegal.eu/gesetze/WindSeeG/63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