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WindSeeG — Zweck des Flächenentwicklungsplans</w:t>
      </w:r>
    </w:p>
    <w:p>
      <w:r>
        <w:rPr>
          <w:color w:val="555555"/>
          <w:sz w:val="18"/>
        </w:rPr>
        <w:t xml:space="preserve">Windenergie-auf-See-Gesetz</w:t>
      </w:r>
    </w:p>
    <w:p>
      <w:r>
        <w:rPr>
          <w:color w:val="555555"/>
          <w:sz w:val="18"/>
        </w:rPr>
        <w:t xml:space="preserve">Stand: 23.12.2025 (konsolidierte Textfassung, kein amtliches Inkrafttretensdatum)</w:t>
      </w:r>
    </w:p>
    <w:p>
      <w:r>
        <w:t xml:space="preserve">(1) Der Flächenentwicklungsplan trifft fachplanerische Festlegungen für die ausschließliche Wirtschaftszone. Er kann fachplanerische Festlegungen für Gebiete, Flächen, einschließlich Beschleunigungsflächen, die zeitliche Reihenfolge der Ausschreibungen der Flächen, die Kalenderjahre der Inbetriebnahmen und die voraussichtlich zu installierende Leistung sowie für Testfelder und sonstige Energiegewinnungsbereiche für das Küstenmeer treffen. Nach Maßgabe einer Verwaltungsvereinbarung zwischen dem Bund, vertreten durch das Bundesamt für Seeschifffahrt und Hydrographie, und dem zuständigen Land werden die einzelnen Festlegungen für das Küstenmeer näher bestimmt. Das Land stellt dem Bundesamt für Seeschifffahrt und Hydrographie die jeweils dafür erforderlichen Informationen und Unterlagen einschließlich derjenigen, die für die Strategische Umweltprüfung erforderlich sind, zur Verfügung.</w:t>
      </w:r>
    </w:p>
    <w:p>
      <w:r>
        <w:t xml:space="preserve">(2) Für den Ausbau von Windenergieanlagen auf See und der hierfür erforderlichen Offshore-Anbindungsleitungen trifft der Flächenentwicklungsplan Festlegungen mit dem Ziel,</w:t>
      </w:r>
    </w:p>
    <w:p>
      <w:pPr>
        <w:ind w:left="420"/>
      </w:pPr>
      <w:r>
        <w:t xml:space="preserve">1. die Ausbauziele nach § 1 Absatz 2 Satz 1 zu erreichen, wobei alle Ausbauziele überschritten werden dürfen,</w:t>
      </w:r>
    </w:p>
    <w:p>
      <w:pPr>
        <w:ind w:left="420"/>
      </w:pPr>
      <w:r>
        <w:t xml:space="preserve">2. die Stromerzeugung aus Windenergieanlagen auf See räumlich geordnet und flächensparsam auszubauen,</w:t>
      </w:r>
    </w:p>
    <w:p>
      <w:pPr>
        <w:ind w:left="420"/>
      </w:pPr>
      <w:r>
        <w:t xml:space="preserve">3. eine geordnete und effiziente Nutzung und Auslastung der Offshore-Anbindungsleitungen zu gewährleisten und Offshore-Anbindungsleitungen im Gleichlauf mit dem Ausbau der Stromerzeugung aus Windenergieanlagen auf See zu planen, zu errichten, in Betrieb zu nehmen und zu nutzen sowie</w:t>
      </w:r>
    </w:p>
    <w:p>
      <w:pPr>
        <w:ind w:left="420"/>
      </w:pPr>
      <w:r>
        <w:t xml:space="preserve">4. Beschleunigungsflächen festzulegen.</w:t>
      </w:r>
    </w:p>
    <w:p>
      <w:r>
        <w:t xml:space="preserve">(3) Der Flächenentwicklungsplan kann für Windenergieanlagen auf See und sonstige Energiegewinnungsanlagen, die jeweils nicht an das Netz angeschlossen werden, Festlegungen mit dem Ziel treffen, die praktische Erprobung und Umsetzung von innovativen Konzepten für nicht an das Netz angeschlossene Energiegewinnung räumlich geordnet und flächensparsam zu ermöglichen. Der Flächenentwicklungsplan kann Festlegungen nach Satz 1 auch für Leitungen oder Kabel treffen, die Energie oder Energieträger aus Windenergieanlagen auf See oder sonstigen Energiegewinnungsanlagen aus sonstigen Energiegewinnungsbereichen abführen.</w:t>
      </w:r>
    </w:p>
    <w:p>
      <w:r>
        <w:rPr>
          <w:color w:val="555555"/>
          <w:sz w:val="17"/>
        </w:rPr>
        <w:t xml:space="preserve">Zitiervorschlag: § 4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