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WindSeeG — Anforderungen an Gebote</w:t>
      </w:r>
    </w:p>
    <w:p>
      <w:r>
        <w:rPr>
          <w:color w:val="555555"/>
          <w:sz w:val="18"/>
        </w:rPr>
        <w:t xml:space="preserve">Windenergie-auf-See-Gesetz</w:t>
      </w:r>
    </w:p>
    <w:p>
      <w:r>
        <w:rPr>
          <w:color w:val="555555"/>
          <w:sz w:val="18"/>
        </w:rPr>
        <w:t xml:space="preserve">Stand: 10.06.2019 (konsolidierte Textfassung, kein amtliches Inkrafttretensdatum)</w:t>
      </w:r>
    </w:p>
    <w:p>
      <w:r>
        <w:t xml:space="preserve">(1) Die Gebote müssen in Ergänzung zu § 30 des Erneuerbare-Energien-Gesetzes folgende Angaben enthalten:</w:t>
      </w:r>
    </w:p>
    <w:p>
      <w:pPr>
        <w:ind w:left="420"/>
      </w:pPr>
      <w:r>
        <w:t xml:space="preserve">1. das Aktenzeichen der Planfeststellung, der Genehmigung oder des laufenden Verwaltungsverfahrens für das bestehende Projekt nach § 26 Absatz 2 Nummer 1,</w:t>
      </w:r>
    </w:p>
    <w:p>
      <w:pPr>
        <w:ind w:left="420"/>
      </w:pPr>
      <w:r>
        <w:t xml:space="preserve">2. bei bestehenden Projekten</w:t>
      </w:r>
    </w:p>
    <w:p>
      <w:pPr>
        <w:ind w:left="780"/>
      </w:pPr>
      <w:r>
        <w:t xml:space="preserve">a) nach § 26 Absatz 2 Nummer 1 Buchstabe a und b eine Bestätigung der für die Feststellung des Plans oder die Erteilung der Genehmigung zuständigen Behörde über die Wirksamkeit des Plans oder der Genehmigung,</w:t>
      </w:r>
    </w:p>
    <w:p>
      <w:pPr>
        <w:ind w:left="780"/>
      </w:pPr>
      <w:r>
        <w:t xml:space="preserve">b) nach § 26 Absatz 2 Nummer 1 Buchstabe c eine Bewertung der für die Feststellung des Plans oder die Erteilung der Genehmigung zuständigen Behörde darüber, dass das Vorhaben nach derzeitigem Stand voraussichtlich genehmigungsfähig ist, und</w:t>
      </w:r>
    </w:p>
    <w:p>
      <w:pPr>
        <w:ind w:left="420"/>
      </w:pPr>
      <w:r>
        <w:t xml:space="preserve">3. die Offshore-Anbindungsleitung, auf der der Bieter für das Projekt im Falle eines Zuschlags nach § 34 Anbindungskapazität benötigen würde.</w:t>
      </w:r>
    </w:p>
    <w:p>
      <w:r>
        <w:t xml:space="preserve">§ 30 Absatz 1 Nummer 6 des Erneuerbare-Energien-Gesetzes ist mit der Maßgabe anzuwenden, dass der Standort der Windenergieanlagen auf See mit den in der Planfeststellung oder der Genehmigung oder mit den für den Erörterungstermin genannten Koordinaten anzugeben ist. § 30 Absatz 1 Nummer 5 des Erneuerbare-Energien-Gesetzes ist mit der Maßgabe anzuwenden, dass der anzugebende Gebotswert nicht negativ sein darf.</w:t>
      </w:r>
    </w:p>
    <w:p>
      <w:r>
        <w:t xml:space="preserve">(2) Der Bieter kann hilfsweise im Gebot die folgenden Angaben machen:</w:t>
      </w:r>
    </w:p>
    <w:p>
      <w:pPr>
        <w:ind w:left="420"/>
      </w:pPr>
      <w:r>
        <w:t xml:space="preserve">1. eine mindestens zu bezuschlagende Gebotsmenge, bis zu der der angegebene Gebotswert gilt (Mindestgebotsmenge),</w:t>
      </w:r>
    </w:p>
    <w:p>
      <w:pPr>
        <w:ind w:left="420"/>
      </w:pPr>
      <w:r>
        <w:t xml:space="preserve">2. einen weiteren, höheren Gebotswert für die Erteilung eines Zuschlags bis zu einer Menge in einem zu bezeichnenden geringeren Umfang als der Mindestgebotsmenge (Hilfsgebot).</w:t>
      </w:r>
    </w:p>
    <w:p>
      <w:r>
        <w:t xml:space="preserve">Macht der Bieter von der Möglichkeit nach Satz 1 Nummer 1 keinen Gebrauch, ist die Gebotsmenge zugleich die Mindestgebotsmenge.</w:t>
      </w:r>
    </w:p>
    <w:p>
      <w:r>
        <w:rPr>
          <w:color w:val="555555"/>
          <w:sz w:val="17"/>
        </w:rPr>
        <w:t xml:space="preserve">Zitiervorschlag: § 31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