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WindSeeG — Voraussetzungen für die Teilnahme an Ausschreibungen für bestehende Projekte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den Ausschreibungen nach § 26 dürfen natürliche Personen, rechtsfähige Personengesellschaften und juristische Personen Gebote abgeben, die Inhaber eines bestehenden Projekts im Sinn des § 26 Absatz 2 sind.</w:t>
      </w:r>
    </w:p>
    <w:p>
      <w:r>
        <w:t xml:space="preserve">(2) Zur Teilnahme an einer Ausschreibung nach § 26</w:t>
      </w:r>
    </w:p>
    <w:p>
      <w:pPr>
        <w:ind w:left="420"/>
      </w:pPr>
      <w:r>
        <w:t xml:space="preserve">1. muss der Plan oder die Genehmigung bei bestehenden Projekten nach § 26 Absatz 2 Nummer 1 Buchstabe a und b wirksam sein oder</w:t>
      </w:r>
    </w:p>
    <w:p>
      <w:pPr>
        <w:ind w:left="420"/>
      </w:pPr>
      <w:r>
        <w:t xml:space="preserve">2. darf das Planfeststellungsverfahren oder das Verfahren zur Genehmigung bei bestehenden Projekten nach § 26 Absatz 2 Nummer 1 Buchstabe c nicht durch ablehnenden Bescheid beendet worden sein.</w:t>
      </w:r>
    </w:p>
    <w:p>
      <w:r>
        <w:t xml:space="preserve">Die Teilnahme ist nur zulässig, wenn für das bestehende Projekt bei Bekanntmachung der Ausschreibung nach § 29 weder eine unbedingte Netzanbindungszusage nach § 118 Absatz 12 des Energiewirtschaftsgesetzes noch eine Zuweisung von Anschlusskapazitäten nach § 17d Absatz 3 Satz 1 des Energiewirtschaftsgesetzes in der vor dem 1. Januar 2017 geltenden Fassung besteht.</w:t>
      </w:r>
    </w:p>
    <w:p>
      <w:r>
        <w:t xml:space="preserve">(3) Eine Teilnahme an der Ausschreibung zum Gebotstermin 1. April 2018 ist nur zulässig, soweit für das bestehende Projekt nach § 26 Absatz 2 Nummer 1 bei der Ausschreibung zum Gebotstermin 1. April 2017 kein Zuschlag erteilt wurde.</w:t>
      </w:r>
    </w:p>
    <w:p>
      <w:r>
        <w:rPr>
          <w:color w:val="555555"/>
          <w:sz w:val="17"/>
        </w:rPr>
        <w:t xml:space="preserve">Zitiervorschlag: § 30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