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10b WindSeeG — Erstattung von notwendigen Kosten für Untersuchungen von nicht zentral voruntersuchten Flächen</w:t>
      </w:r>
    </w:p>
    <w:p>
      <w:r>
        <w:rPr>
          <w:color w:val="555555"/>
          <w:sz w:val="18"/>
        </w:rPr>
        <w:t xml:space="preserve">Windenergie-auf-See-Gesetz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(1) Der Anspruch des Inhabers eines Projekts auf Kostenerstattung nach § 10a richtet sich gegen den bezuschlagten Bieter, wenn die Kosten für Untersuchungen für das Vorhaben auf einer nicht zentral voruntersuchten Fläche entstanden sind. Für den Erstattungsanspruch ist § 10a nach Maßgabe der folgenden Absätze anzuwenden, wobei für Zwecke der Prüfung der Anspruchsvoraussetzungen unterstellt wird, dass eine zentrale Voruntersuchung auch auf den Flächen nach Satz 1 stattfindet.</w:t>
      </w:r>
    </w:p>
    <w:p>
      <w:r>
        <w:t xml:space="preserve">(2) Das Bundesamt für Seeschifffahrt und Hydrographie erlässt den feststellenden Verwaltungsakt nach § 10a Absatz 4 vor Bekanntmachung der Ausschreibung der Fläche nach § 16. Der Inhaber des Projekts kann innerhalb von zwei Monaten nach Bekanntgabe des Verwaltungsakts gegenüber dem Bundesamt für Seeschifffahrt und Hydrographie die Erklärung nach § 10a Absatz 5 zugunsten des in der Ausschreibung nach Satz 1 bezuschlagten Bieters und des Bundesamts für Seeschifffahrt und Hydrographie abgeben. Der Verwaltungsakt nach Satz 1 wird mit der Bekanntmachung der Ausschreibung nach § 16 als Bestandteil der Ausschreibungsunterlagen veröffentlicht.</w:t>
      </w:r>
    </w:p>
    <w:p>
      <w:r>
        <w:t xml:space="preserve">(3) Nach wirksamer Rechteeinräumung nach Absatz 2 Satz 2 und Erteilung des Zuschlags in der Ausschreibung hat der Inhaber des Projekts dem bezuschlagten Bieter innerhalb eines Monats die Untersuchungsergebnisse und Unterlagen, die nach dem Verwaltungsakt die Voraussetzungen des § 10a Absatz 1 in Verbindung mit Absatz 1 erfüllen, zu übermitteln. Der bezuschlagte Bieter hat nach Erhalt der Untersuchungsergebnisse und Unterlagen unverzüglich die durch den Verwaltungsakt festgestellten notwendigen Kosten an den Inhaber des Projekts zu erstatten.</w:t>
      </w:r>
    </w:p>
    <w:p>
      <w:r>
        <w:rPr>
          <w:color w:val="555555"/>
          <w:sz w:val="17"/>
        </w:rPr>
        <w:t xml:space="preserve">Zitiervorschlag: § 10b WindSeeG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https://recht.nulegal.eu/gesetze/WindSeeG/10b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