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WindBG — Genehmigungserleichterung in Windenergiegebieten</w:t>
      </w:r>
    </w:p>
    <w:p>
      <w:r>
        <w:rPr>
          <w:color w:val="555555"/>
          <w:sz w:val="18"/>
        </w:rPr>
        <w:t xml:space="preserve">Windenergieflächenbedarfsgesetz</w:t>
      </w:r>
    </w:p>
    <w:p>
      <w:r>
        <w:rPr>
          <w:color w:val="555555"/>
          <w:sz w:val="18"/>
        </w:rPr>
        <w:t xml:space="preserve">Stand: 15.08.2025 (konsolidierte Textfassung, kein amtliches Inkrafttretensdatum)</w:t>
      </w:r>
    </w:p>
    <w:p>
      <w:r>
        <w:t xml:space="preserve">(1) Wird die Errichtung und der Betrieb oder die Änderung der Lage, der Beschaffenheit oder des Betriebs einer Windenergieanlage oder dazugehöriger Nebenanlagen im Sinne des § 3 Nummer 15a des Erneuerbaren-Energien-Gesetzes in einem zum Zeitpunkt der Genehmigungserteilung ausgewiesenen Windenergiegebiet nach § 2 Nummer 1 beantragt, ist im Genehmigungsverfahren abweichend von den Vorschriften des Gesetzes über die Umweltverträglichkeitsprüfung eine Umweltverträglichkeitsprüfung und abweichend von den Vorschriften des § 44 Absatz 1 des Bundesnaturschutzgesetzes eine artenschutzrechtliche Prüfung nicht durchzuführen. Abweichend von Satz 1 ist eine Umweltverträglichkeitsprüfung durchzuführen, wenn das Vorhaben voraussichtlich erhebliche Auswirkungen auf die Umwelt eines anderen Staates hat oder ein anderer Staat, der voraussichtlich erheblich betroffen ist, eine Beteiligung wünscht. Satz 1 ist nur anzuwenden,</w:t>
      </w:r>
    </w:p>
    <w:p>
      <w:pPr>
        <w:ind w:left="420"/>
      </w:pPr>
      <w:r>
        <w:t xml:space="preserve">1. wenn bei Ausweisung des Windenergiegebietes eine Umweltprüfung nach § 8 des Raumordnungsgesetzes oder § 2 Absatz 4 des Baugesetzbuchs durchgeführt wurde und</w:t>
      </w:r>
    </w:p>
    <w:p>
      <w:pPr>
        <w:ind w:left="420"/>
      </w:pPr>
      <w:r>
        <w:t xml:space="preserve">2. soweit das Windenergiegebiet nicht in einem Natura 2000-Gebiet, einem Naturschutzgebiet oder einem Nationalpark liegt.</w:t>
      </w:r>
    </w:p>
    <w:p>
      <w:r>
        <w:t xml:space="preserve">Die zuständige Behörde hat auf Grundlage vorhandener Daten geeignete und verhältnismäßige Minderungsmaßnahmen in den Windenergiegebieten anzuordnen, um die Einhaltung der Vorschriften des § 44 Absatz 1 des Bundesnaturschutzgesetzes zu gewährleisten, sofern die Daten eine ausreichende räumliche Genauigkeit aufweisen und zum Zeitpunkt der Entscheidung über den Genehmigungsantrag nicht älter als fünf Jahre sind. Geeignete Minderungsmaßnahmen nach Satz 4 zum Schutz von Fledermäusen hat die Behörde insbesondere in Form einer Abregelung der Windenergieanlage anzuordnen, die auf Grundlage einer zweijährigen akustischen Erfassung der Fledermausaktivität im Gondelbereich anzupassen ist. Soweit geeignete und verhältnismäßige Maßnahmen nicht verfügbar oder Daten nicht vorhanden sind, hat der Betreiber eine Zahlung in Geld zu leisten. Die Zahlung ist von der zuständigen Behörde zusammen mit der Genehmigung für die Dauer des Betriebes als jährlich zu leistender Betrag festzusetzen. Die Höhe der Zahlung beträgt:</w:t>
      </w:r>
    </w:p>
    <w:p>
      <w:pPr>
        <w:ind w:left="420"/>
      </w:pPr>
      <w:r>
        <w:t xml:space="preserve">1. 450 Euro je Megawatt installierter Leistung, sofern Schutzmaßnahmen für Vögel angeordnet werden, die die Abregelung von Windenergieanlagen betreffen, oder Schutzmaßnahmen, deren Investitionskosten höher als 17 000 Euro je Megawatt liegen,</w:t>
      </w:r>
    </w:p>
    <w:p>
      <w:pPr>
        <w:ind w:left="420"/>
      </w:pPr>
      <w:r>
        <w:t xml:space="preserve">2. ansonsten 3 000 Euro je Megawatt installierter Leistung.</w:t>
      </w:r>
    </w:p>
    <w:p>
      <w:r>
        <w:t xml:space="preserve">Sie ist von dem Betreiber der Windenergieanlage als zweckgebundene Abgabe an den Bund zu leisten. Die Mittel werden vom Bundesministerium für Umwelt, Klimaschutz, Naturschutz und nukleare Sicherheit bewirtschaftet. Sie sind für Maßnahmen nach § 45d Absatz 1 des Bundesnaturschutzgesetzes zu verwenden, für die nicht bereits nach anderen Vorschriften eine rechtliche Verpflichtung besteht und die der Sicherung oder Verbesserung des Erhaltungszustandes der durch den Betrieb von Windenergieanlagen betroffenen Arten dienen. Eine Ausnahme nach § 45 Absatz 7 des Bundesnaturschutzgesetzes ist nicht erforderlich.</w:t>
      </w:r>
    </w:p>
    <w:p>
      <w:r>
        <w:t xml:space="preserve">(2) Absatz 1 ist auf Genehmigungsverfahren anzuwenden, bei denen der Antragsteller den Antrag bis zum Ablauf des 30. Juni 2025 stellt. Der Antragsteller hat bei der Antragstellung nachzuweisen, dass er das Grundstück, auf dem die Windenergieanlage errichtet werden soll, für die Errichtung und den Betrieb vertraglich gesichert hat. Absatz 1 ist auch auf bereits laufende Genehmigungsverfahren anzuwenden, bei denen der Antragsteller den Antrag vor dem 29. März 2023 gestellt hat und bei denen noch keine endgültige Entscheidung ergangen ist, wenn der Antragsteller dies gegenüber der zuständigen Behörde verlangt. Die Sätze 1 bis 3 sind für das gesamte Genehmigungsverfahren anzuwenden, ungeachtet dessen, ob es bis zum Ablauf des 30. Juni 2025 abgeschlossen wird. Windenergiegebiete im Sinne von Absatz 1 sind abweichend von § 2 Nummer 1 Buchstabe b auch Eignungs- und Vorbehaltsgebiete in Raumordnungsplänen, wenn der Raumordnungsplan nach dem 1. Februar 2024 wirksam geworden ist.</w:t>
      </w:r>
    </w:p>
    <w:p>
      <w:r>
        <w:rPr>
          <w:color w:val="555555"/>
          <w:sz w:val="17"/>
        </w:rPr>
        <w:t xml:space="preserve">Zitiervorschlag: § 6 WindBG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