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WildÜV (Brandenburg)</w:t>
      </w:r>
    </w:p>
    <w:p>
      <w:r>
        <w:rPr>
          <w:color w:val="555555"/>
          <w:sz w:val="18"/>
        </w:rPr>
        <w:t xml:space="preserve">Wildhandelsüberwachungsverordnung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Überwachung des Wildhandels, insbesondere die</w:t>
      </w:r>
    </w:p>
    <w:p>
      <w:r>
        <w:t xml:space="preserve">Kontrolle der Dokumente (Wildursprungsscheine, Wildmarken und</w:t>
      </w:r>
    </w:p>
    <w:p>
      <w:r>
        <w:t xml:space="preserve">Wildhandelsbücher), obliegt den zuständigen unteren</w:t>
      </w:r>
    </w:p>
    <w:p>
      <w:r>
        <w:t xml:space="preserve">Jagdbehörden.</w:t>
      </w:r>
    </w:p>
    <w:p>
      <w:r>
        <w:t xml:space="preserve">(2) Die oberste Jagdbehörde kann Kontrollen anweisen oder</w:t>
      </w:r>
    </w:p>
    <w:p>
      <w:r>
        <w:t xml:space="preserve">in Ausnahmefällen selbst durchführen.</w:t>
      </w:r>
    </w:p>
    <w:p>
      <w:r>
        <w:t xml:space="preserve">(3) Veterinär- und lebensmittelrechtliche Vorschriften</w:t>
      </w:r>
    </w:p>
    <w:p>
      <w:r>
        <w:t xml:space="preserve">bleiben unberührt.</w:t>
      </w:r>
    </w:p>
    <w:p>
      <w:r>
        <w:rPr>
          <w:color w:val="555555"/>
          <w:sz w:val="17"/>
        </w:rPr>
        <w:t xml:space="preserve">Zitiervorschlag: § 9 WildÜV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https://recht.nulegal.eu/gesetze/Wild%C3%9CV/9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