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Wildmarke muß über die Enthäutung hinaus</w:t>
      </w:r>
    </w:p>
    <w:p>
      <w:r>
        <w:t xml:space="preserve">bis zur Zerlegung am Wildkörper bleiben.</w:t>
      </w:r>
    </w:p>
    <w:p>
      <w:r>
        <w:rPr>
          <w:color w:val="555555"/>
          <w:sz w:val="17"/>
        </w:rPr>
        <w:t xml:space="preserve">Zitiervorschlag: § 6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