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WidZV MIR (Brandenburg) — Übergangsvorschrift</w:t>
      </w:r>
    </w:p>
    <w:p>
      <w:r>
        <w:rPr>
          <w:color w:val="555555"/>
          <w:sz w:val="18"/>
        </w:rPr>
        <w:t xml:space="preserve">Widerspruchszuständigkeitsverordnung MIR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Für die im Zeitpunkt des Inkrafttretens dieser Verordnung anhängigen gerichtlichen Verfahren verbleibt die Vertretungsbefugnis bei der bisher zuständigen Stelle.</w:t>
      </w:r>
    </w:p>
    <w:p>
      <w:r>
        <w:rPr>
          <w:color w:val="555555"/>
          <w:sz w:val="17"/>
        </w:rPr>
        <w:t xml:space="preserve">Zitiervorschlag: § 3 WidZV MIR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https://recht.nulegal.eu/gesetze/WidZV%20MIR/3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