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WidZV MIR (Brandenburg) — Befugnis zum Erlaß von Widerspruchsbescheiden</w:t>
      </w:r>
    </w:p>
    <w:p>
      <w:r>
        <w:rPr>
          <w:color w:val="555555"/>
          <w:sz w:val="18"/>
        </w:rPr>
        <w:t xml:space="preserve">Widerspruchszuständigkeitsverordnung MIR</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Zuständigkeit zum Erlaß von Widerspruchsbescheiden in Beihilfe- und Besoldungsangelegenheiten der Beamten, Ruhestandsbeamten</w:t>
      </w:r>
    </w:p>
    <w:p>
      <w:r>
        <w:t xml:space="preserve">und früheren Beamten im Geschäftsbereich des Ministeriums für Infrastruktur und Raumordnung sowie deren Hinterbliebenen wird auf die Zentrale Bezügestelle des Landes Brandenburg übertragen, soweit diese die mit dem Widerspruch angegriffene Maßnahme getroffen hat.</w:t>
      </w:r>
    </w:p>
    <w:p>
      <w:r>
        <w:rPr>
          <w:color w:val="555555"/>
          <w:sz w:val="17"/>
        </w:rPr>
        <w:t xml:space="preserve">Zitiervorschlag: § 1 WidZV MIR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https://recht.nulegal.eu/gesetze/WidZV%20MIR/1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WidZV MIR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