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WiVwAuflV</w:t>
      </w:r>
    </w:p>
    <w:p>
      <w:r>
        <w:rPr>
          <w:color w:val="555555"/>
          <w:sz w:val="18"/>
        </w:rPr>
        <w:t xml:space="preserve">Verordnung zur Auflösung oder Überführung von Einrichtungen der Verwaltung des Vereinigten Wirtschaftsgebietes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Deutsche Patentamt im Vereinigten Wirtschaftsgebiet wird in die Verwaltung des Bundes überführt. Es führt die Bezeichnung "Deutsches Patentamt".</w:t>
      </w:r>
    </w:p>
    <w:p>
      <w:r>
        <w:rPr>
          <w:color w:val="555555"/>
          <w:sz w:val="17"/>
        </w:rPr>
        <w:t xml:space="preserve">Zitiervorschlag: § 4 WiVwAuflV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https://recht.nulegal.eu/gesetze/WiVwAuflV/4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WiVwAuflV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