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WiStruktG — Rückzahlung und Verzinsung der Bundesmittel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Beträge, die vom Zuwendungsempfänger zur Tilgung und Verzinsung erhaltener Darlehen oder zum Ausgleich der auf Grund übernommener Bürgschaften erstatteten Ausfälle gezahlt werden, sind vom Land anteilig an den Bund abzuführen.</w:t>
      </w:r>
    </w:p>
    <w:p>
      <w:r>
        <w:t xml:space="preserve">(2) Der Bund kann zugewiesene Bundesmittel von einem Land zurückfordern, wenn die festgelegten Bedingungen durch das Land ganz oder teilweise nicht erfüllt werden.</w:t>
      </w:r>
    </w:p>
    <w:p>
      <w:r>
        <w:t xml:space="preserve">(3) Im Falle der Nichterfüllung der Bedingungen durch den Zuwendungsempfänger fordert das Land die Mittel in Höhe des Bundesanteils zurück und zahlt die zurückerhaltenen Beträge einschließlich Zinsen an den Bund.</w:t>
      </w:r>
    </w:p>
    <w:p>
      <w:r>
        <w:t xml:space="preserve">(4) Die an den Bund nach den vorstehenden Absätzen abzuführenden Beträge sind vom Land in Höhe von 3,5 Prozentpunkten über dem Basiszinssatz nach § 247 des Bürgerlichen Gesetzbuchs zu verzinsen, im Falle des Absatzes 2 vom Zeitpunkt der Auszahlung der Bundesmittel an, im Falle der Absätze 1 und 3 ab dem 31. Tag nach Eingang des Betrages beim Land.</w:t>
      </w:r>
    </w:p>
    <w:p>
      <w:r>
        <w:rPr>
          <w:color w:val="555555"/>
          <w:sz w:val="17"/>
        </w:rPr>
        <w:t xml:space="preserve">Zitiervorschlag: § 8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