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WiStrG 1954 — Inkrafttreten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23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