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WiSiV — Anwendungsbereich</w:t>
      </w:r>
    </w:p>
    <w:p>
      <w:r>
        <w:rPr>
          <w:color w:val="555555"/>
          <w:sz w:val="18"/>
        </w:rPr>
        <w:t xml:space="preserve">Wirtschaftssicherstellungsverordnung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</w:t>
      </w:r>
    </w:p>
    <w:p>
      <w:pPr>
        <w:ind w:left="420"/>
      </w:pPr>
      <w:r>
        <w:t xml:space="preserve">1. Waren der gewerblichen Wirtschaft im Sinne des § 1 Abs. 1 Nr. 1 und 2a des Wirtschaftssicherstellungsgesetzes; ihnen gleichgestellt sind die in § 1 Abs. 1 Nr. 2b und 3 des Wirtschaftssicherstellungsgesetzes bestimmten Erzeugnisse der Ernährungs- und Landwirtschaft sowie der Forst- und Holzwirtschaft;</w:t>
      </w:r>
    </w:p>
    <w:p>
      <w:pPr>
        <w:ind w:left="420"/>
      </w:pPr>
      <w:r>
        <w:t xml:space="preserve">2. Werkleistungen von Unternehmen der gewerblichen Wirtschaft zu Instandsetzungen aller Art sowie zur Instandhaltung, Herstellung und Veränderung von Bauwerken und technischen Anlagen im Sinne des § 1 Abs. 1 Nr. 5 des Wirtschaftssicherstellungsgesetzes;</w:t>
      </w:r>
    </w:p>
    <w:p>
      <w:pPr>
        <w:ind w:left="420"/>
      </w:pPr>
      <w:r>
        <w:t xml:space="preserve">3. Produktionsmittel der gewerblichen Wirtschaft im Sinne des § 1 Abs. 1 Nr. 7 des Wirtschaftssicherstellungsgesetzes.</w:t>
      </w:r>
    </w:p>
    <w:p>
      <w:r>
        <w:t xml:space="preserve">Die Vorschriften dieser Verordnung gelten nicht für Waren, Werkleistungen und Produktionsmittel, die einer gesonderten Regelung nach der Mineralölbewirtschaftungs-Verordnung, der Elektrizitätslastverteilungs-Verordnung oder der Gaslastverteilungs-Verordnung in der jeweils geltenden Fassung unterliegen.</w:t>
      </w:r>
    </w:p>
    <w:p>
      <w:r>
        <w:t xml:space="preserve">(2) Maßnahmen nach dieser Verordnung dürfen nur ergriffen werden,</w:t>
      </w:r>
    </w:p>
    <w:p>
      <w:pPr>
        <w:ind w:left="420"/>
      </w:pPr>
      <w:r>
        <w:t xml:space="preserve">1. um die für Zwecke der Verteidigung, insbesondere die zur Deckung des Bedarfs der Zivilbevölkerung und der Streitkräfte erforderliche Versorgung mit Gütern und Leistungen sicherzustellen und</w:t>
      </w:r>
    </w:p>
    <w:p>
      <w:pPr>
        <w:ind w:left="420"/>
      </w:pPr>
      <w:r>
        <w:t xml:space="preserve">2. wenn eine Gefährdung der Versorgung durch marktgerechte Maßnahmen nicht, nicht rechtzeitig oder nur mit unverhältnismäßigen Mitteln zu beheben oder zu verhindern ist.</w:t>
      </w:r>
    </w:p>
    <w:p>
      <w:r>
        <w:t xml:space="preserve">Sie sind auf das unerlässliche Maß zu beschränken.</w:t>
      </w:r>
    </w:p>
    <w:p>
      <w:r>
        <w:rPr>
          <w:color w:val="555555"/>
          <w:sz w:val="17"/>
        </w:rPr>
        <w:t xml:space="preserve">Zitiervorschlag: § 1 WiSiV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