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WiSiG 1965 — Rechtsverordnungen</w:t>
      </w:r>
    </w:p>
    <w:p>
      <w:r>
        <w:rPr>
          <w:color w:val="555555"/>
          <w:sz w:val="18"/>
        </w:rPr>
        <w:t xml:space="preserve">Wirtschaftssicherstellungsgesetz</w:t>
      </w:r>
    </w:p>
    <w:p>
      <w:r>
        <w:rPr>
          <w:color w:val="555555"/>
          <w:sz w:val="18"/>
        </w:rPr>
        <w:t xml:space="preserve">Stand: 16.09.2025 (konsolidierte Textfassung, kein amtliches Inkrafttretensdatum)</w:t>
      </w:r>
    </w:p>
    <w:p>
      <w:r>
        <w:t xml:space="preserve">(1) Rechtsverordnungen nach den §§ 1, 3 und 4 erläßt die Bundesregierung. Die Bundesregierung kann diese Befugnis durch Rechtsverordnung ohne Zustimmung des Bundesrates, soweit der Geld- und Kapitalverkehr betroffen ist, auf das Bundesministerium der Finanzen, im übrigen auf das Bundesministerium für Wirtschaft und Energie übertragen.</w:t>
      </w:r>
    </w:p>
    <w:p>
      <w:r>
        <w:t xml:space="preserve">(2) Rechtsverordnungen nach den §§ 1, 3 und 4 erläßt, soweit der Geld- und Kapitalverkehr betroffen ist, das Bundesministerium der Finanzen, im übrigen das Bundesministerium für Wirtschaft und Energie, wenn die Voraussetzung des § 2 Abs. 1 vorliegt. Das Bundesministerium für Wirtschaft und Energie kann diese Befugnis durch Rechtsverordnung ohne Zustimmung des Bundesrates</w:t>
      </w:r>
    </w:p>
    <w:p>
      <w:pPr>
        <w:ind w:left="420"/>
      </w:pPr>
      <w:r>
        <w:t xml:space="preserve">1. auf das Bundesamt für Wirtschaft und Ausfuhrkontrolle (BAFA),</w:t>
      </w:r>
    </w:p>
    <w:p>
      <w:pPr>
        <w:ind w:left="420"/>
      </w:pPr>
      <w:r>
        <w:t xml:space="preserve">2. auf die Landesregierungen, auch mit der Ermächtigung zur Weiterübertragung der Befugnis,</w:t>
      </w:r>
    </w:p>
    <w:p>
      <w:r>
        <w:t xml:space="preserve">übertragen; das Bundesministerium der Finanzen kann die Befugnis nach Satz 1 durch Rechtsverordnung ohne Zustimmung des Bundesrates auf die Landesregierungen, auch mit der Ermächtigung zur Weiterübertragung der Befugnis, übertragen.</w:t>
      </w:r>
    </w:p>
    <w:p>
      <w:r>
        <w:rPr>
          <w:color w:val="555555"/>
          <w:sz w:val="17"/>
        </w:rPr>
        <w:t xml:space="preserve">Zitiervorschlag: § 5 WiSiG 1965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https://recht.nulegal.eu/gesetze/WiSiG%201965/5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