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WiSiG 1965 — Maßnahmen zur Sicherstellung</w:t>
      </w:r>
    </w:p>
    <w:p>
      <w:r>
        <w:rPr>
          <w:color w:val="555555"/>
          <w:sz w:val="18"/>
        </w:rPr>
        <w:t xml:space="preserve">Wirtschaftssicherstellungsgesetz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Um die für Zwecke der Verteidigung, insbesondere zur Deckung des Bedarfs der Zivilbevölkerung und der Streitkräfte erforderliche Versorgung mit Gütern und Leistungen sicherzustellen, können durch Rechtsverordnung Vorschriften erlassen werden über</w:t>
      </w:r>
    </w:p>
    <w:p>
      <w:pPr>
        <w:ind w:left="420"/>
      </w:pPr>
      <w:r>
        <w:t xml:space="preserve">1. die Gewinnung und Herstellung von Waren der gewerblichen Wirtschaft,</w:t>
      </w:r>
    </w:p>
    <w:p>
      <w:pPr>
        <w:ind w:left="420"/>
      </w:pPr>
      <w:r>
        <w:t xml:space="preserve">2. die Bearbeitung, die Verarbeitung, die Zuteilung, die Lieferung, den Bezug und die Verwendung</w:t>
      </w:r>
    </w:p>
    <w:p>
      <w:pPr>
        <w:ind w:left="780"/>
      </w:pPr>
      <w:r>
        <w:t xml:space="preserve">a) von Waren der gewerblichen Wirtschaft,</w:t>
      </w:r>
    </w:p>
    <w:p>
      <w:pPr>
        <w:ind w:left="780"/>
      </w:pPr>
      <w:r>
        <w:t xml:space="preserve">b) von Erzeugnissen der Ernährungs- und Landwirtschaft, die ausschließlich zur Herstellung von Waren der gewerblichen Wirtschaft dienen oder zu diesem Zweck von den nach dem Gesetz über die Sicherstellung der Versorgung mit Erzeugnissen der Ernährungs- und Landwirtschaft sowie der Forst- und Holzwirtschaft zuständigen Behörden freigegeben worden sind,</w:t>
      </w:r>
    </w:p>
    <w:p>
      <w:pPr>
        <w:ind w:left="420"/>
      </w:pPr>
      <w:r>
        <w:t xml:space="preserve">3. die Verarbeitung und die gewerbliche Verwendung von Erzeugnissen der Forst- und Holzwirtschaft sowie die Zuteilung und den Bezug solcher Erzeugnisse zum Zweck der Verarbeitung oder gewerblichen Verwendung,</w:t>
      </w:r>
    </w:p>
    <w:p>
      <w:pPr>
        <w:ind w:left="420"/>
      </w:pPr>
      <w:r>
        <w:t xml:space="preserve">4. die Erzeugung, die Weiterleitung, die Umwandlung, die Umspannung, die Zuteilung, die Abgabe, den Bezug und die Verwendung von elektrischer Energie,</w:t>
      </w:r>
    </w:p>
    <w:p>
      <w:pPr>
        <w:ind w:left="420"/>
      </w:pPr>
      <w:r>
        <w:t xml:space="preserve">5. Werkleistungen von Unternehmen der gewerblichen Wirtschaft zu Instandsetzungen aller Art sowie zur Instandhaltung, Herstellung und Veränderung von Bauwerken und technischen Anlagen,</w:t>
      </w:r>
    </w:p>
    <w:p>
      <w:pPr>
        <w:ind w:left="420"/>
      </w:pPr>
      <w:r>
        <w:t xml:space="preserve">6. die Weiterleitung von Waren der gewerblichen Wirtschaft in Rohrleitungen,</w:t>
      </w:r>
    </w:p>
    <w:p>
      <w:pPr>
        <w:ind w:left="420"/>
      </w:pPr>
      <w:r>
        <w:t xml:space="preserve">7. die Herstellung, die Instandhaltung, die Abgabe, die Verbringung und die Verwendung von Produktionsmitteln der gewerblichen Wirtschaft,</w:t>
      </w:r>
    </w:p>
    <w:p>
      <w:pPr>
        <w:ind w:left="420"/>
      </w:pPr>
      <w:r>
        <w:t xml:space="preserve">8. die Fertigung in Betrieben der gewerblichen Wirtschaft.</w:t>
      </w:r>
    </w:p>
    <w:p>
      <w:r>
        <w:t xml:space="preserve">Waren der gewerblichen Wirtschaft im Sinne des Satzes 1 sind auch Rohtabak, Tabakerzeugnisse, Kaffee sowie Kaffeemittel und Kaffee-Essenzen mit einem Gehalt an Kaffee oder Koffein.</w:t>
      </w:r>
    </w:p>
    <w:p>
      <w:r>
        <w:t xml:space="preserve">(2) Um die für Zwecke der Verteidigung, insbesondere zur Deckung des Bedarfs der Zivilbevölkerung und der Streitkräfte erforderliche Versorgung mit Geld und Kredit sicherzustellen, können durch Rechtsverordnung Vorschriften erlassen werden über</w:t>
      </w:r>
    </w:p>
    <w:p>
      <w:pPr>
        <w:ind w:left="420"/>
      </w:pPr>
      <w:r>
        <w:t xml:space="preserve">1. die Vornahme von Bank- und Börsengeschäften durch Kreditinstitute und die Geschäftstätigkeit an den Wertpapierbörsen,</w:t>
      </w:r>
    </w:p>
    <w:p>
      <w:pPr>
        <w:ind w:left="420"/>
      </w:pPr>
      <w:r>
        <w:t xml:space="preserve">2. die vorübergehende Schließung von Kreditinstituten und Wertpapierbörsen.</w:t>
      </w:r>
    </w:p>
    <w:p>
      <w:r>
        <w:rPr>
          <w:color w:val="555555"/>
          <w:sz w:val="17"/>
        </w:rPr>
        <w:t xml:space="preserve">Zitiervorschlag: § 1 WiSiG 1965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https://recht.nulegal.eu/gesetze/WiSiG%201965/1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