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WiPrO — Vorschriften für Mitglieder der Wirtschaftsprüferkammer, die nicht Wirtschaftsprüfer sind, und Wirtschaftsprüfungsgesellschaften</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Die Vorschriften des Fünften und Sechsten Teils gelten entsprechend für Vorstandsmitglieder, Geschäftsführer oder persönlich haftende Gesellschafter einer Wirtschaftsprüfungsgesellschaft, die nicht Wirtschaftsprüfer sind. An die Stelle der Ausschließung aus dem Beruf tritt die Aberkennung der Eignung, eine Wirtschaftsprüfungsgesellschaft zu vertreten und ihre Geschäfte zu führen.</w:t>
      </w:r>
    </w:p>
    <w:p>
      <w:r>
        <w:t xml:space="preserve">(2) Die Vorschriften des Fünften und Sechsten Teils gelten entsprechend für Wirtschaftsprüfungsgesellschaften, wenn jemand</w:t>
      </w:r>
    </w:p>
    <w:p>
      <w:pPr>
        <w:ind w:left="420"/>
      </w:pPr>
      <w:r>
        <w:t xml:space="preserve">1. als vertretungsberechtigtes Organ der Wirtschaftsprüfungsgesellschaft oder als Mitglied eines solchen Organs,</w:t>
      </w:r>
    </w:p>
    <w:p>
      <w:pPr>
        <w:ind w:left="420"/>
      </w:pPr>
      <w:r>
        <w:t xml:space="preserve">2. als vertretungsberechtigter Gesellschafter der Wirtschaftsprüfungsgesellschaft,</w:t>
      </w:r>
    </w:p>
    <w:p>
      <w:pPr>
        <w:ind w:left="420"/>
      </w:pPr>
      <w:r>
        <w:t xml:space="preserve">3. als Generalbevollmächtigter oder in leitender Stellung als Prokurist oder Handlungsbevollmächtigter der Wirtschaftsprüfungsgesellschaft,</w:t>
      </w:r>
    </w:p>
    <w:p>
      <w:pPr>
        <w:ind w:left="420"/>
      </w:pPr>
      <w:r>
        <w:t xml:space="preserve">4. als verantwortlicher Prüfungspartner nach § 43 Absatz 3 Satz 3 und 4 oder</w:t>
      </w:r>
    </w:p>
    <w:p>
      <w:pPr>
        <w:ind w:left="420"/>
      </w:pPr>
      <w:r>
        <w:t xml:space="preserve">5. als sonstige Person, die für die Leitung der Wirtschaftsprüfungsgesellschaft verantwortlich handelt, wozu auch die Überwachung der Geschäftsführung oder die sonstige Ausübung von Kontrollbefugnissen in leitender Stellung gehört,</w:t>
      </w:r>
    </w:p>
    <w:p>
      <w:r>
        <w:t xml:space="preserve">Berufspflichten der Wirtschaftsprüfungsgesellschaft betreffend die Durchführung von gesetzlichen Abschlussprüfungen verletzt hat. Bei der Entscheidung, ob berufsaufsichtliche Maßnahmen gegen eine Wirtschaftsprüfungsgesellschaft verhängt werden und ob diese zusätzlich zu berufsaufsichtlichen Maßnahmen gegen die die Gesellschaft vertretenden Berufsangehörigen verhängt werden, hat der Vorstand der Wirtschaftsprüferkammer alle relevanten Umstände zu berücksichtigen. § 68 Absatz 1 Satz 2 Nummer 4 und 6 findet keine Anwendung.</w:t>
      </w:r>
    </w:p>
    <w:p>
      <w:r>
        <w:rPr>
          <w:color w:val="555555"/>
          <w:sz w:val="17"/>
        </w:rPr>
        <w:t xml:space="preserve">Zitiervorschlag: § 71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