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68a WiPrO — Untersagungsverfügung</w:t>
      </w:r>
    </w:p>
    <w:p>
      <w:r>
        <w:rPr>
          <w:color w:val="555555"/>
          <w:sz w:val="18"/>
        </w:rPr>
        <w:t xml:space="preserve">Wirtschaftsprüferordnung</w:t>
      </w:r>
    </w:p>
    <w:p>
      <w:r>
        <w:rPr>
          <w:color w:val="555555"/>
          <w:sz w:val="18"/>
        </w:rPr>
        <w:t xml:space="preserve">Stand: 01.08.2021 (konsolidierte Textfassung, kein amtliches Inkrafttretensdatum)</w:t>
      </w:r>
    </w:p>
    <w:p>
      <w:r>
        <w:t xml:space="preserve">Wird gegen Berufsangehörige eine berufsaufsichtliche Maßnahme wegen einer Pflichtverletzung, die im Zeitpunkt der Verhängung der Maßnahme noch nicht abgeschlossen ist, verhängt, so kann die Wirtschaftsprüferkammer neben der Verhängung der Maßnahme die Aufrechterhaltung des pflichtwidrigen Verhaltens untersagen. Im Fall einer im Zeitpunkt der Verhängung der Maßnahme bereits abgeschlossenen Pflichtverletzung kann die Wirtschaftsprüferkammer die künftige Vornahme einer gleichgearteten Pflichtverletzung untersagen, wenn gegen die betreffenden Berufsangehörigen wegen einer solchen Pflichtverletzung bereits zuvor eine berufsaufsichtliche Maßnahme verhängt worden war oder sie von der Wirtschaftsprüferkammer über die Pflichtwidrigkeit ihres Verhaltens belehrt worden waren.</w:t>
      </w:r>
    </w:p>
    <w:p>
      <w:r>
        <w:rPr>
          <w:color w:val="555555"/>
          <w:sz w:val="17"/>
        </w:rPr>
        <w:t xml:space="preserve">Zitiervorschlag: § 68a WiPrO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https://recht.nulegal.eu/gesetze/WiPrO/68a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