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58b WiPrO — Elektronische Kommunikation mit den Mitgliedern</w:t>
      </w:r>
    </w:p>
    <w:p>
      <w:r>
        <w:rPr>
          <w:color w:val="555555"/>
          <w:sz w:val="18"/>
        </w:rPr>
        <w:t xml:space="preserve">Wirtschaftsprüferordnung</w:t>
      </w:r>
    </w:p>
    <w:p>
      <w:r>
        <w:rPr>
          <w:color w:val="555555"/>
          <w:sz w:val="18"/>
        </w:rPr>
        <w:t xml:space="preserve">Stand: 23.12.2025 (konsolidierte Textfassung, kein amtliches Inkrafttretensdatum)</w:t>
      </w:r>
    </w:p>
    <w:p>
      <w:r>
        <w:t xml:space="preserve">Diejenigen Mitglieder der Wirtschaftsprüferkammer, die über ein E-Mail-Postfach oder ein Postfach nach § 130a Absatz 4 Satz 1 Nummer 1, 3 oder 4 der Zivilprozessordnung verfügen, haben deren Adressen der Wirtschaftsprüferkammer zum Zwecke der elektronischen Kommunikation mitzuteilen, sofern dem keine wesentlichen Gründe entgegenstehen.</w:t>
      </w:r>
    </w:p>
    <w:p>
      <w:r>
        <w:rPr>
          <w:color w:val="555555"/>
          <w:sz w:val="17"/>
        </w:rPr>
        <w:t xml:space="preserve">Zitiervorschlag: § 58b WiPrO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https://recht.nulegal.eu/gesetze/WiPrO/58b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