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WiPrO — Mitgliedschaft</w:t>
      </w:r>
    </w:p>
    <w:p>
      <w:r>
        <w:rPr>
          <w:color w:val="555555"/>
          <w:sz w:val="18"/>
        </w:rPr>
        <w:t xml:space="preserve">Wirtschaftsprüferordnung</w:t>
      </w:r>
    </w:p>
    <w:p>
      <w:r>
        <w:rPr>
          <w:color w:val="555555"/>
          <w:sz w:val="18"/>
        </w:rPr>
        <w:t xml:space="preserve">Stand: 01.08.2022 (konsolidierte Textfassung, kein amtliches Inkrafttretensdatum)</w:t>
      </w:r>
    </w:p>
    <w:p>
      <w:r>
        <w:t xml:space="preserve">(1) Mitglieder der Wirtschaftsprüferkammer sind die Wirtschaftsprüfer, die nach diesem Gesetz bestellt sind, und Mitglieder des Vorstandes, nach dem Partnerschaftsgesellschaftsgesetz verbundene Personen, Geschäftsführer oder persönlich haftende Gesellschafter von Wirtschaftsprüfungsgesellschaften, die nicht Wirtschaftsprüfer sind, sowie die anerkannten Wirtschaftsprüfungsgesellschaften. Für beurlaubte Wirtschaftsprüfer ruht die Mitgliedschaft während der Dauer ihrer Beurlaubung. Sie bleiben der Berufsaufsicht unterworfen.</w:t>
      </w:r>
    </w:p>
    <w:p>
      <w:r>
        <w:t xml:space="preserve">(2) Die genossenschaftlichen Prüfungsverbände, die Sparkassen- und Giroverbände für ihre Prüfungsstellen sowie die überörtlichen Prüfungseinrichtungen für öffentliche Körperschaften können die Mitgliedschaft bei der Wirtschaftsprüferkammer erwerben. Die Vorschriften des § 57 Abs. 1 bis 4 sind auf diese Mitglieder nicht anzuwenden.</w:t>
      </w:r>
    </w:p>
    <w:p>
      <w:r>
        <w:rPr>
          <w:color w:val="555555"/>
          <w:sz w:val="17"/>
        </w:rPr>
        <w:t xml:space="preserve">Zitiervorschlag: § 58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