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WiPrO — Aufgaben der Wirtschaftsprüferkammer</w:t>
      </w:r>
    </w:p>
    <w:p>
      <w:r>
        <w:rPr>
          <w:color w:val="555555"/>
          <w:sz w:val="18"/>
        </w:rPr>
        <w:t xml:space="preserve">Wirtschaftsprüferordnung</w:t>
      </w:r>
    </w:p>
    <w:p>
      <w:r>
        <w:rPr>
          <w:color w:val="555555"/>
          <w:sz w:val="18"/>
        </w:rPr>
        <w:t xml:space="preserve">Stand: 23.01.2024 (konsolidierte Textfassung, kein amtliches Inkrafttretensdatum)</w:t>
      </w:r>
    </w:p>
    <w:p>
      <w:r>
        <w:t xml:space="preserve">(1) Die Wirtschaftsprüferkammer erfüllt die ihr durch Gesetz zugewiesenen Aufgaben; sie hat die beruflichen Belange der Gesamtheit ihrer Mitglieder zu wahren und die Erfüllung der beruflichen Pflichten zu überwachen.</w:t>
      </w:r>
    </w:p>
    <w:p>
      <w:r>
        <w:t xml:space="preserve">(2) Der Wirtschaftsprüferkammer obliegt insbesondere:</w:t>
      </w:r>
    </w:p>
    <w:p>
      <w:pPr>
        <w:ind w:left="420"/>
      </w:pPr>
      <w:r>
        <w:t xml:space="preserve">1. die Mitglieder in Fragen der Berufspflichten zu beraten und zu belehren;</w:t>
      </w:r>
    </w:p>
    <w:p>
      <w:pPr>
        <w:ind w:left="420"/>
      </w:pPr>
      <w:r>
        <w:t xml:space="preserve">2. auf Antrag bei Streitigkeiten unter den Mitgliedern zu vermitteln;</w:t>
      </w:r>
    </w:p>
    <w:p>
      <w:pPr>
        <w:ind w:left="420"/>
      </w:pPr>
      <w:r>
        <w:t xml:space="preserve">3. auf Antrag bei Streitigkeiten zwischen Mitgliedern und ihren Auftraggebern zu vermitteln;</w:t>
      </w:r>
    </w:p>
    <w:p>
      <w:pPr>
        <w:ind w:left="420"/>
      </w:pPr>
      <w:r>
        <w:t xml:space="preserve">4. die Erfüllung der den Mitgliedern obliegenden Pflichten zu überwachen und unbeschadet des § 66a Absatz 4 Satz 2 und Absatz 6 berufsaufsichtliche Maßnahmen zu verhängen;</w:t>
      </w:r>
    </w:p>
    <w:p>
      <w:pPr>
        <w:ind w:left="420"/>
      </w:pPr>
      <w:r>
        <w:t xml:space="preserve">5. (weggefallen)</w:t>
      </w:r>
    </w:p>
    <w:p>
      <w:pPr>
        <w:ind w:left="420"/>
      </w:pPr>
      <w:r>
        <w:t xml:space="preserve">6. in allen die Gesamtheit der Mitglieder berührenden Angelegenheiten die Auffassung der Wirtschaftsprüferkammer den zuständigen Gerichten, Behörden und Organisationen gegenüber zur Geltung zu bringen;</w:t>
      </w:r>
    </w:p>
    <w:p>
      <w:pPr>
        <w:ind w:left="420"/>
      </w:pPr>
      <w:r>
        <w:t xml:space="preserve">7. Gutachten zu erstatten, die ein Gericht oder eine Verwaltungsbehörde oder eine an der Gesetzgebung beteiligte Körperschaft des Bundes oder Landes anfordert;</w:t>
      </w:r>
    </w:p>
    <w:p>
      <w:pPr>
        <w:ind w:left="420"/>
      </w:pPr>
      <w:r>
        <w:t xml:space="preserve">8. die durch Gesetz zugewiesenen Aufgaben im Bereich der Berufsbildung wahrzunehmen;</w:t>
      </w:r>
    </w:p>
    <w:p>
      <w:pPr>
        <w:ind w:left="420"/>
      </w:pPr>
      <w:r>
        <w:t xml:space="preserve">9. (weggefallen)</w:t>
      </w:r>
    </w:p>
    <w:p>
      <w:pPr>
        <w:ind w:left="420"/>
      </w:pPr>
      <w:r>
        <w:t xml:space="preserve">10. die berufliche Fortbildung der Mitglieder und Ausbildung des Berufsnachwuchses zu fördern;</w:t>
      </w:r>
    </w:p>
    <w:p>
      <w:pPr>
        <w:ind w:left="420"/>
      </w:pPr>
      <w:r>
        <w:t xml:space="preserve">11. die Vorschlagsliste der ehrenamtlichen Beisitzer bei den Berufsgerichten den Landesjustizverwaltungen und dem Bundesministerium der Justiz einzureichen;</w:t>
      </w:r>
    </w:p>
    <w:p>
      <w:pPr>
        <w:ind w:left="420"/>
      </w:pPr>
      <w:r>
        <w:t xml:space="preserve">12. das Berufsregister zu führen;</w:t>
      </w:r>
    </w:p>
    <w:p>
      <w:pPr>
        <w:ind w:left="420"/>
      </w:pPr>
      <w:r>
        <w:t xml:space="preserve">13. Fürsorgeeinrichtungen für Wirtschaftsprüfer und vereidigte Buchprüfer sowie deren Hinterbliebene zu schaffen;</w:t>
      </w:r>
    </w:p>
    <w:p>
      <w:pPr>
        <w:ind w:left="420"/>
      </w:pPr>
      <w:r>
        <w:t xml:space="preserve">14. ein System der Qualitätskontrolle zu betreiben;</w:t>
      </w:r>
    </w:p>
    <w:p>
      <w:pPr>
        <w:ind w:left="420"/>
      </w:pPr>
      <w:r>
        <w:t xml:space="preserve">15. Wirtschaftsprüfer sowie vereidigte Buchprüfer zu bestellen, Wirtschaftsprüfungsgesellschaften sowie Buchprüfungsgesellschaften anzuerkennen und Bestellungen sowie Anerkennungen zurückzunehmen oder zu widerrufen;</w:t>
      </w:r>
    </w:p>
    <w:p>
      <w:pPr>
        <w:ind w:left="420"/>
      </w:pPr>
      <w:r>
        <w:t xml:space="preserve">16. eine selbstständige Prüfungsstelle einzurichten und zu unterhalten;</w:t>
      </w:r>
    </w:p>
    <w:p>
      <w:pPr>
        <w:ind w:left="420"/>
      </w:pPr>
      <w:r>
        <w:t xml:space="preserve">17. die ihr als Bundesberufskammer gesetzlich eingeräumten Befugnisse im Rahmen der Geldwäschebekämpfung wahrzunehmen.</w:t>
      </w:r>
    </w:p>
    <w:p>
      <w:r>
        <w:t xml:space="preserve">(3) Die Wirtschaftsprüferkammer kann eine Satzung über die Rechte und Pflichten bei der Ausübung der Berufe des Wirtschaftsprüfers und des vereidigten Buchprüfers (Berufssatzung) erlassen; die Berufssatzung wird vom Beirat der Wirtschaftsprüferkammer beschlossen. Die Satzung und deren Änderungen müssen im Einklang mit den Vorgaben des auf sie anzuwendenden europäischen Rechts stehen. Insbesondere sind bei neuen oder zu ändernden Vorschriften, die dem Anwendungsbereich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in der jeweils geltenden Fassung unterfallen, die Vorgaben der Richtlinie (EU) 2018/958 des Europäischen Parlaments und des Rates vom 28. Juni 2018 über eine Verhältnismäßigkeitsprüfung vor Erlass neuer Berufsreglementierungen (ABl. L 173 vom 9.7.2018, S. 25) in der jeweils geltenden Fassung einzuhalten.</w:t>
      </w:r>
    </w:p>
    <w:p>
      <w:r>
        <w:t xml:space="preserve">(3a) Eine Vorschrift im Sinne des Absatzes 3 Satz 3 ist anhand der in der Anlage 1 zu diesem Gesetz festgelegten Kriterien auf ihre Verhältnismäßigkeit zu prüfen. Der Umfang der Prüfung muss im Verhältnis zu der Art, dem Inhalt und den Auswirkungen der Vorschrift stehen. Die Vorschrift ist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Mindestens zwei Wochen vor der Beschlussfassung im Beirat über die Vorschrift ist auf der Internetseite der Wirtschaftsprüferkammer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t xml:space="preserve">(3b) Die Satzung und deren Änderungen bedürfen zu ihrer Wirksamkeit der Genehmigung des Bundesministeriums für Wirtschaft und Energie. Dieses hat bei der Genehmigung zu prüfen, ob die Vorgaben der Richtlinie (EU) 2018/958 in der jeweils geltenden Fassung eingehalten wurden. Zu diesem Zweck hat ihm die Wirtschaftsprüferkammer die Unterlagen zuzuleiten, aus denen sich die Einhaltung der Vorgaben ergibt. Insbesondere sind die Gründe zu übermitteln, auf Grund derer der Beirat der Wirtschaftsprüferkammer die Satzung oder deren Änderungen als gerechtfertigt, notwendig und verhältnismäßig beurteilt hat. Nach der Genehmigung sind die Satzung und deren Änderungen unter Angabe des Datums ihres Inkrafttretens dauerhaft auf der Internetseite der Wirtschaftsprüferkammer zu veröffentlichen.</w:t>
      </w:r>
    </w:p>
    <w:p>
      <w:r>
        <w:t xml:space="preserve">(4) Die Berufssatzung kann im Rahmen der Vorschriften dieses Gesetzes näher regeln:</w:t>
      </w:r>
    </w:p>
    <w:p>
      <w:pPr>
        <w:ind w:left="420"/>
      </w:pPr>
      <w:r>
        <w:t xml:space="preserve">1. Allgemeine Berufspflichten</w:t>
      </w:r>
    </w:p>
    <w:p>
      <w:pPr>
        <w:ind w:left="780"/>
      </w:pPr>
      <w:r>
        <w:t xml:space="preserve">a) Unabhängigkeit, Gewissenhaftigkeit, Verschwiegenheit, Eigenverantwortlichkeit;</w:t>
      </w:r>
    </w:p>
    <w:p>
      <w:pPr>
        <w:ind w:left="780"/>
      </w:pPr>
      <w:r>
        <w:t xml:space="preserve">b) berufswürdiges Verhalten;</w:t>
      </w:r>
    </w:p>
    <w:p>
      <w:pPr>
        <w:ind w:left="780"/>
      </w:pPr>
      <w:r>
        <w:t xml:space="preserve">c) Wechsel des Auftraggebers und Verbot der Vertretung widerstreitender Interessen;</w:t>
      </w:r>
    </w:p>
    <w:p>
      <w:pPr>
        <w:ind w:left="780"/>
      </w:pPr>
      <w:r>
        <w:t xml:space="preserve">d) vereinbare und unvereinbare Tätigkeiten;</w:t>
      </w:r>
    </w:p>
    <w:p>
      <w:pPr>
        <w:ind w:left="780"/>
      </w:pPr>
      <w:r>
        <w:t xml:space="preserve">e) Inhalt, Umfang und Nachweis der Berufshaftpflichtversicherung nach § 54 Absatz 6;</w:t>
      </w:r>
    </w:p>
    <w:p>
      <w:pPr>
        <w:ind w:left="780"/>
      </w:pPr>
      <w:r>
        <w:t xml:space="preserve">f) Vereinbarung und Abrechnung der Vergütung der beruflichen Tätigkeit und deren Beitreibung;</w:t>
      </w:r>
    </w:p>
    <w:p>
      <w:pPr>
        <w:ind w:left="780"/>
      </w:pPr>
      <w:r>
        <w:t xml:space="preserve">g) Umgang mit fremden Vermögenswerten;</w:t>
      </w:r>
    </w:p>
    <w:p>
      <w:pPr>
        <w:ind w:left="780"/>
      </w:pPr>
      <w:r>
        <w:t xml:space="preserve">h) Ausbildung des Berufsnachwuchses sowie der Fachgehilfen in steuer- und wirtschaftsberatenden Berufen;</w:t>
      </w:r>
    </w:p>
    <w:p>
      <w:pPr>
        <w:ind w:left="780"/>
      </w:pPr>
      <w:r>
        <w:t xml:space="preserve">i) Siegelgestaltung (Form, Größe, Art und Beschriftung) und Siegelführung nach § 48 Abs. 2;</w:t>
      </w:r>
    </w:p>
    <w:p>
      <w:pPr>
        <w:ind w:left="780"/>
      </w:pPr>
      <w:r>
        <w:t xml:space="preserve">j) Verbot der Mitwirkung bei unbefugter Hilfeleistung in Steuersachen;</w:t>
      </w:r>
    </w:p>
    <w:p>
      <w:pPr>
        <w:ind w:left="780"/>
      </w:pPr>
      <w:r>
        <w:t xml:space="preserve">k) Verbot der Verwertung von Berufsgeheimnissen;</w:t>
      </w:r>
    </w:p>
    <w:p>
      <w:pPr>
        <w:ind w:left="780"/>
      </w:pPr>
      <w:r>
        <w:t xml:space="preserve">l) Art, Umfang und Nachweis der allgemeinen Fortbildungspflicht nach § 43 Abs. 2 Satz 4, wobei der Umfang der vorgeschriebenen Teilnahme an Fortbildungsveranstaltungen 20 Stunden im Jahr nicht überschreiten darf.</w:t>
      </w:r>
    </w:p>
    <w:p>
      <w:pPr>
        <w:ind w:left="420"/>
      </w:pPr>
      <w:r>
        <w:t xml:space="preserve">2. Besondere Berufspflichten bei der Durchführung von Prüfungen und der Erstattung von Gutachten</w:t>
      </w:r>
    </w:p>
    <w:p>
      <w:pPr>
        <w:ind w:left="780"/>
      </w:pPr>
      <w:r>
        <w:t xml:space="preserve">a) Unbefangenheit, Unparteilichkeit und Versagung der Tätigkeit;</w:t>
      </w:r>
    </w:p>
    <w:p>
      <w:pPr>
        <w:ind w:left="780"/>
      </w:pPr>
      <w:r>
        <w:t xml:space="preserve">b) Ausschluß als Prüfer oder Gutachter.</w:t>
      </w:r>
    </w:p>
    <w:p>
      <w:pPr>
        <w:ind w:left="420"/>
      </w:pPr>
      <w:r>
        <w:t xml:space="preserve">3. Besondere Berufspflichten</w:t>
      </w:r>
    </w:p>
    <w:p>
      <w:pPr>
        <w:ind w:left="780"/>
      </w:pPr>
      <w:r>
        <w:t xml:space="preserve">a) im Zusammenhang mit der Annahme, Wahrnehmung und Beendigung eines Auftrags und bei der Nachfolge im Mandat;</w:t>
      </w:r>
    </w:p>
    <w:p>
      <w:pPr>
        <w:ind w:left="780"/>
      </w:pPr>
      <w:r>
        <w:t xml:space="preserve">b) bei der Führung von Handakten;</w:t>
      </w:r>
    </w:p>
    <w:p>
      <w:pPr>
        <w:ind w:left="780"/>
      </w:pPr>
      <w:r>
        <w:t xml:space="preserve">c) bei der gemeinsamen Berufsausübung;</w:t>
      </w:r>
    </w:p>
    <w:p>
      <w:pPr>
        <w:ind w:left="780"/>
      </w:pPr>
      <w:r>
        <w:t xml:space="preserve">d) bei der Errichtung und Tätigkeit von Berufsgesellschaften;</w:t>
      </w:r>
    </w:p>
    <w:p>
      <w:pPr>
        <w:ind w:left="780"/>
      </w:pPr>
      <w:r>
        <w:t xml:space="preserve">e) bei grenzüberschreitender Tätigkeit;</w:t>
      </w:r>
    </w:p>
    <w:p>
      <w:pPr>
        <w:ind w:left="780"/>
      </w:pPr>
      <w:r>
        <w:t xml:space="preserve">f) gegenüber Gerichten, Behörden, der Wirtschaftsprüferkammer und anderen Mitgliedern der Wirtschaftsprüferkammer;</w:t>
      </w:r>
    </w:p>
    <w:p>
      <w:pPr>
        <w:ind w:left="780"/>
      </w:pPr>
      <w:r>
        <w:t xml:space="preserve">g) im Zusammenhang mit der Beratungshilfe.</w:t>
      </w:r>
    </w:p>
    <w:p>
      <w:pPr>
        <w:ind w:left="420"/>
      </w:pPr>
      <w:r>
        <w:t xml:space="preserve">4. Durchführungsvorschriften zu den Kriterien zur Beschreibung der Vergütungsgrundlagen im Sinne von Artikel 13 Absatz 2 Buchstabe i der Verordnung (EU) Nr. 537/2014.</w:t>
      </w:r>
    </w:p>
    <w:p>
      <w:pPr>
        <w:ind w:left="420"/>
      </w:pPr>
      <w:r>
        <w:t xml:space="preserve">5. Besondere Berufspflichten zur Sicherung der Qualität der Berufsarbeit (§ 55b).</w:t>
      </w:r>
    </w:p>
    <w:p>
      <w:r>
        <w:t xml:space="preserve">(5) Die Wirtschaftsprüferkammer kann die in Absatz 2 Nr. 1 bis 3 bezeichneten Aufgaben einzelnen Mitgliedern des Vorstandes übertragen; weitere Aufgaben können Abteilungen im Sinne des § 59a übertragen werden. Im Falle des Absatzes 2 Nr. 4 zweite Alternative entscheidet der Vorstand über den Einspruch (§ 68 Absatz 5 Satz 2).</w:t>
      </w:r>
    </w:p>
    <w:p>
      <w:r>
        <w:t xml:space="preserve">(6) Soweit nicht die Zuständigkeit der Abschlussprüferaufsichtsstelle nach § 66c Absatz 2 gegeben ist, leistet die Wirtschaftsprüferkammer einer für die Bestellung, Anerkennung, Berufsaufsicht und Qualitätskontrolle zuständigen Stelle in einem anderen Mitgliedstaat der Europäischen Union oder Vertragsstaat des Abkommens über den Europäischen Wirtschaftsraum Amtshilfe, soweit dies für die Wahrnehmung der genannten Aufgaben der zuständigen Stelle im Einzelfall erforderlich ist. Ist die Erledigung einer Anfrage innerhalb einer angemessenen Frist nicht möglich, teilt die Wirtschaftsprüferkammer dies unter Angabe von Gründen mit. Die Wirtschaftsprüferkammer lehnt es ab, auf eine Anfrage eigene Ermittlungen durchzuführen, wenn</w:t>
      </w:r>
    </w:p>
    <w:p>
      <w:pPr>
        <w:ind w:left="420"/>
      </w:pPr>
      <w:r>
        <w:t xml:space="preserve">1. aufgrund derselben Handlung und gegen dieselbe Person in Deutschland bereits ein berufsaufsichtliches Verfahren anhängig ist oder</w:t>
      </w:r>
    </w:p>
    <w:p>
      <w:pPr>
        <w:ind w:left="420"/>
      </w:pPr>
      <w:r>
        <w:t xml:space="preserve">2. gegen die betreffende Person aufgrund derselben Handlung in Deutschland bereits eine rechtskräftige Entscheidung ergangen ist.</w:t>
      </w:r>
    </w:p>
    <w:p>
      <w:r>
        <w:t xml:space="preserve">Macht die Wirtschaftsprüferkammer von ihrem Recht nach Satz 3 Gebrauch, so teilt sie dies unverzüglich der ersuchenden Stelle unter Angabe der Gründe mit und übermittelt genaue Informationen über das berufsaufsichtliche Verfahren oder die rechtskräftige Entscheidung.</w:t>
      </w:r>
    </w:p>
    <w:p>
      <w:r>
        <w:t xml:space="preserve">(7) Die Wirtschaftsprüferkammer darf Informationen, einschließlich personenbezogener Daten, an die in Absatz 6 Satz 1 genannten Stellen auf Ersuchen übermitteln, soweit die Kenntnis der Informationen zur Wahrnehmung der in Absatz 6 Satz 1 genannten Aufgaben der zuständigen Stelle im Einzelfall erforderlich ist. Informationen, die einer Geheimhaltungspflicht unterliegen, dürfen nur übermittelt werden, wenn zusätzlich sichergestellt ist, dass sie bei diesen Stellen in gleicher Weise geheim gehalten werden. Bei der Übermittlung personenbezogener Daten ist auf den Zweck hinzuweisen, für den die Daten übermittelt werden. Die Übermittlung von Informationen einschließlich personenbezogener Daten unterbleibt, soweit hierdurch die öffentliche Sicherheit oder Ordnung beeinträchtigt werden könnte.</w:t>
      </w:r>
    </w:p>
    <w:p>
      <w:r>
        <w:t xml:space="preserve">(8) Soweit nicht die Zuständigkeit der Abschlussprüferaufsichtsstelle nach § 66c Absatz 5 gegeben ist, arbeitet die Wirtschaftsprüferkammer mit den für die Bestellung, Anerkennung, Berufsaufsicht und Qualitätskontrolle zuständigen Stellen anderer als der in Absatz 6 Satz 1 genannten Staaten zusammen, soweit dies für die Wahrnehmung der jeweiligen Aufgabe der zuständigen Stelle im Einzelfall erforderlich ist. Absatz 6 Satz 2 bis 4 gilt entsprechend.</w:t>
      </w:r>
    </w:p>
    <w:p>
      <w:r>
        <w:t xml:space="preserve">(9) Die Wirtschaftsprüferkammer darf Informationen, einschließlich personenbezogener Daten, an die in Absatz 8 Satz 1 genannten Stellen auf Ersuchen übermitteln, soweit die Kenntnis der Informationen zur Wahrnehmung der in Absatz 8 Satz 1 genannten Aufgaben der zuständigen Stelle im Einzelfall erforderlich ist. Informationen, die einer Geheimhaltungspflicht unterliegen, dürfen nur übermittelt werden, wenn zusätzlich sichergestellt ist, dass sie bei diesen Stellen in gleicher Weise geheim gehalten werden. Die Übermittlung personenbezogener Daten muss im Einklang stehen mit</w:t>
      </w:r>
    </w:p>
    <w:p>
      <w:pPr>
        <w:ind w:left="420"/>
      </w:pPr>
      <w:r>
        <w:t xml:space="preserve">1. Kapitel V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und</w:t>
      </w:r>
    </w:p>
    <w:p>
      <w:pPr>
        <w:ind w:left="420"/>
      </w:pPr>
      <w:r>
        <w:t xml:space="preserve">2. den sonstigen allgemeinen datenschutzrechtlichen Vorschriften.</w:t>
      </w:r>
    </w:p>
    <w:p>
      <w:r>
        <w:t xml:space="preserve">Die Übermittlung von Informationen, einschließlich personenbezogener Daten, unterbleibt, soweit hierdurch die öffentliche Sicherheit oder Ordnung beeinträchtigt werden könnte. Legt die zuständige Stelle begründet dar, dass sie mit der Erledigung durch die Wirtschaftsprüferkammer nicht einverstanden ist, kann die Wirtschaftsprüferkammer unter den Voraussetzungen der Sätze 1 bis 4 Arbeitsunterlagen und andere Dokumente auf Anforderung der zuständigen Stelle an diese herausgeben, wenn</w:t>
      </w:r>
    </w:p>
    <w:p>
      <w:pPr>
        <w:ind w:left="420"/>
      </w:pPr>
      <w:r>
        <w:t xml:space="preserve">1. diese Arbeitsunterlagen oder Dokumente sich auf Prüfungen von Unternehmen beziehen, die Wertpapiere in diesem Drittstaat ausgegeben haben oder Teile eines Konzerns sind, der in diesem Staat einen Konzernabschluss vorlegt,</w:t>
      </w:r>
    </w:p>
    <w:p>
      <w:pPr>
        <w:ind w:left="420"/>
      </w:pPr>
      <w:r>
        <w:t xml:space="preserve">2. die zuständige Stelle die Anforderungen erfüllt, auf die in Artikel 47 Abs. 3 der Richtlinie 2006/43/EG Bezug genommen wird und die von der Kommission der Europäischen Gemeinschaften als angemessen erklärt wurden,</w:t>
      </w:r>
    </w:p>
    <w:p>
      <w:pPr>
        <w:ind w:left="420"/>
      </w:pPr>
      <w:r>
        <w:t xml:space="preserve">3. auf der Grundlage der Gegenseitigkeit eine Vereinbarung zur Zusammenarbeit zwischen der Wirtschaftsprüferkammer und der jeweiligen Stelle getroffen wurde.</w:t>
      </w:r>
    </w:p>
    <w:p>
      <w:r>
        <w:rPr>
          <w:color w:val="555555"/>
          <w:sz w:val="17"/>
        </w:rPr>
        <w:t xml:space="preserve">Zitiervorschlag: § 57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