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55a WiPrO — Erfolgshonorar für Hilfeleistung in Steuersachen</w:t>
      </w:r>
    </w:p>
    <w:p>
      <w:r>
        <w:rPr>
          <w:color w:val="555555"/>
          <w:sz w:val="18"/>
        </w:rPr>
        <w:t xml:space="preserve">Wirtschaftsprüferordnung</w:t>
      </w:r>
    </w:p>
    <w:p>
      <w:r>
        <w:rPr>
          <w:color w:val="555555"/>
          <w:sz w:val="18"/>
        </w:rPr>
        <w:t xml:space="preserve">Stand: 01.10.2021 (konsolidierte Textfassung, kein amtliches Inkrafttretensdatum)</w:t>
      </w:r>
    </w:p>
    <w:p>
      <w:r>
        <w:t xml:space="preserve">(1) Vereinbarungen, durch die eine Vergütung für eine Hilfeleistung in Steuersachen oder ihre Höhe vom Ausgang der Sache oder vom Erfolg der Tätigkeit des Wirtschaftsprüfers abhängig gemacht wird oder nach denen der Wirtschaftsprüfer einen Teil der zu erzielenden Steuerermäßigung, Steuerersparnis oder Steuervergütung als Honorar erhält (Erfolgshonorar), sind unzulässig, soweit nachfolgend nichts anderes bestimmt ist. Vereinbarungen, durch die der Wirtschaftsprüfer sich verpflichtet, Gerichtskosten, Verwaltungskosten oder Kosten anderer Beteiligter zu tragen, sind unzulässig.</w:t>
      </w:r>
    </w:p>
    <w:p>
      <w:r>
        <w:t xml:space="preserve">(2) Ein Erfolgshonorar darf nur für den Einzelfall und nur dann vereinbart werden, wenn der Auftraggeber bei verständiger Betrachtung ohne die Vereinbarung eines Erfolgshonorars von der Rechtsverfolgung abgehalten würde.</w:t>
      </w:r>
    </w:p>
    <w:p>
      <w:r>
        <w:t xml:space="preserve">(3) Die Vereinbarung bedarf der Textform. Sie muss als Vergütungsvereinbarung oder in vergleichbarer Weise bezeichnet werden, von anderen Vereinbarungen mit Ausnahme der Auftragserteilung deutlich abgesetzt sein und darf nicht in der Vollmacht enthalten sein. Die Vereinbarung muss enthalten:</w:t>
      </w:r>
    </w:p>
    <w:p>
      <w:pPr>
        <w:ind w:left="420"/>
      </w:pPr>
      <w:r>
        <w:t xml:space="preserve">1. die erfolgsunabhängige Vergütung, zu der der Wirtschaftsprüfer bereit wäre, den Auftrag zu übernehmen, sowie</w:t>
      </w:r>
    </w:p>
    <w:p>
      <w:pPr>
        <w:ind w:left="420"/>
      </w:pPr>
      <w:r>
        <w:t xml:space="preserve">2. die Angabe, welche Vergütung bei Eintritt welcher Bedingungen verdient sein soll.</w:t>
      </w:r>
    </w:p>
    <w:p>
      <w:r>
        <w:t xml:space="preserve">(4) In der Vereinbarung sind außerdem die wesentlichen Gründe anzugeben, die für die Bemessung des Erfolgshonorars bestimmend sind. Ferner ist ein Hinweis aufzunehmen, dass die Vereinbarung keinen Einfluss auf die gegebenenfalls vom Auftraggeber zu zahlenden Gerichtskosten, Verwaltungskosten und die von ihm zu erstattenden Kosten anderer Beteiligter hat.</w:t>
      </w:r>
    </w:p>
    <w:p>
      <w:r>
        <w:t xml:space="preserve">(5) Aus einer Vergütungsvereinbarung, die nicht den Anforderungen der Absätze 2 und 3 entspricht, erhält der Wirtschaftsprüfer keine höhere als eine nach den Vorschriften des bürgerlichen Rechts bemessene Vergütung. Die Vorschriften des bürgerlichen Rechts über die ungerechtfertigte Bereicherung bleiben unberührt.</w:t>
      </w:r>
    </w:p>
    <w:p>
      <w:r>
        <w:rPr>
          <w:color w:val="555555"/>
          <w:sz w:val="17"/>
        </w:rPr>
        <w:t xml:space="preserve">Zitiervorschlag: § 55a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