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51b WiPrO — Handakten</w:t>
      </w:r>
    </w:p>
    <w:p>
      <w:r>
        <w:rPr>
          <w:color w:val="555555"/>
          <w:sz w:val="18"/>
        </w:rPr>
        <w:t xml:space="preserve">Wirtschaftsprüferordnung</w:t>
      </w:r>
    </w:p>
    <w:p>
      <w:r>
        <w:rPr>
          <w:color w:val="555555"/>
          <w:sz w:val="18"/>
        </w:rPr>
        <w:t xml:space="preserve">Stand: 01.08.2021 (konsolidierte Textfassung, kein amtliches Inkrafttretensdatum)</w:t>
      </w:r>
    </w:p>
    <w:p>
      <w:r>
        <w:t xml:space="preserve">(1) Berufsangehörige müssen durch Anlegung von Handakten ein zutreffendes Bild über die von ihnen entfaltete Tätigkeit geben können.</w:t>
      </w:r>
    </w:p>
    <w:p>
      <w:r>
        <w:t xml:space="preserve">(2) Berufsangehörige haben ihre Handakten für die Dauer von zehn Jahren nach Beendigung des Auftrags aufzubewahren. Diese Verpflichtung erlischt jedoch schon vor Beendigung dieses Zeitraums, wenn die Berufsangehörigen ihre Auftraggeber aufgefordert haben, die Handakten in Empfang zu nehmen, und die Auftraggeber dieser Aufforderung binnen sechs Monaten, nachdem sie sie erhalten haben, nicht nachgekommen sind.</w:t>
      </w:r>
    </w:p>
    <w:p>
      <w:r>
        <w:t xml:space="preserve">(3) Berufsangehörige können ihren Auftraggebern die Herausgabe der Handakten verweigern, bis sie wegen ihrer Vergütung und Auslagen befriedigt sind. Dies gilt nicht, soweit die Vorenthaltung der Handakten oder einzelner Schriftstücke nach den Umständen unangemessen wäre.</w:t>
      </w:r>
    </w:p>
    <w:p>
      <w:r>
        <w:t xml:space="preserve">(4) Handakten im Sinne der Absätze 2 und 3 sind nur solche Schriftstücke, die Berufsangehörige aus Anlass ihrer beruflichen Tätigkeit von ihren Auftraggebern oder für diese erhalten haben, nicht aber die Briefwechsel zwischen den Berufsangehörigen und ihren Auftraggebern, die Schriftstücke, die die Auftraggeber bereits in Urschrift oder Abschrift erhalten haben, sowie die zu internen Zwecken gefertigten Arbeitspapiere.</w:t>
      </w:r>
    </w:p>
    <w:p>
      <w:r>
        <w:t xml:space="preserve">(5) Bei gesetzlichen Abschlussprüfungen nach § 316 des Handelsgesetzbuchs ist für jede Abschlussprüfung eine Handakte nach Absatz 1 (Prüfungsakte) anzulegen, die spätestens 60 Tage nach Unterzeichnung des Bestätigungsvermerks im Sinne des § 322 des Handelsgesetzbuchs zu schließen ist. Berufsangehörige haben in der Prüfungsakte auch zu dokumentieren,</w:t>
      </w:r>
    </w:p>
    <w:p>
      <w:pPr>
        <w:ind w:left="420"/>
      </w:pPr>
      <w:r>
        <w:t xml:space="preserve">1. ob sie die Anforderungen an ihre Unabhängigkeit im Sinne des § 319 Absatz 2 bis 5 des Handelsgesetzbuchs erfüllen, ob ihre Unabhängigkeit gefährdende Umstände vorliegen und welche Schutzmaßnahmen sie gegebenenfalls zur Verminderung dieser Gefahren ergriffen haben,</w:t>
      </w:r>
    </w:p>
    <w:p>
      <w:pPr>
        <w:ind w:left="420"/>
      </w:pPr>
      <w:r>
        <w:t xml:space="preserve">2. ob sie über die Zeit, das Personal und die sonstigen Mittel verfügen, die nach § 43 Absatz 5 zur angemessenen Durchführung der Abschlussprüfung erforderlich sind,</w:t>
      </w:r>
    </w:p>
    <w:p>
      <w:pPr>
        <w:ind w:left="420"/>
      </w:pPr>
      <w:r>
        <w:t xml:space="preserve">3. wenn sie den Rat externer Sachverständiger einholen, die entsprechenden Anfragen und die erhaltenen Antworten.</w:t>
      </w:r>
    </w:p>
    <w:p>
      <w:r>
        <w:t xml:space="preserve">Wirtschaftsprüfungsgesellschaften haben darüber hinaus den verantwortlichen Prüfungspartner zu benennen und zu dokumentieren, dass dieser nach dem Zweiten oder Neunten Teil zugelassen ist. Die Berufsangehörigen haben alle Informationen und Unterlagen aufzubewahren, die zur Begründung des Bestätigungsvermerks im Sinne des § 322 des Handelsgesetzbuchs, des Prüfungsberichts im Sinne des § 321 des Handelsgesetzbuchs oder zur Kontrolle der Einhaltung von Berufspflichten von Bedeutung sind oder die schriftliche Beschwerden über die Durchführung der Abschlussprüfungen beinhalten. Die Dokumentationspflichten nach den Artikeln 6 bis 8 der Verordnung (EU) Nr. 537/2014 in der jeweils geltenden Fassung und die Aufbewahrungspflicht nach Artikel 15 der Verordnung (EU) Nr. 537/2014 bleiben unberührt.</w:t>
      </w:r>
    </w:p>
    <w:p>
      <w:r>
        <w:t xml:space="preserve">(6) Berufsangehörige, die eine Konzernabschlussprüfung durchführen, haben der Wirtschaftsprüferkammer auf deren schriftliche oder elektronische Aufforderung die Unterlagen über die Arbeit von Drittstaatsprüfern und Drittstaatsprüfungsgesellschaften, die in den Konzernabschluss einbezogene Tochterunternehmen prüfen, zu übergeben, soweit diese nicht gemäß § 134 Absatz 1 eingetragen sind und keine Vereinbarung zur Zusammenarbeit gemäß § 57 Absatz 9 Satz 5 Nummer 3 besteht. Erhalten Berufsangehörige keinen Zugang zu den Unterlagen über die Arbeit von Drittstaatsprüfern und Drittstaatsprüfungsgesellschaften, so haben sie den Versuch ihrer Erlangung und die Hindernisse zu dokumentieren und der Wirtschaftsprüferkammer auf deren schriftliche oder elektronische Aufforderung die Gründe dafür mitzuteilen.</w:t>
      </w:r>
    </w:p>
    <w:p>
      <w:r>
        <w:t xml:space="preserve">(7) Die Absätze 1 bis 6 gelten entsprechend, soweit sich Berufsangehörige zum Führen von Handakten der elektronischen Datenverarbeitung bedienen. In anderen Gesetzen getroffene Regelungen über die Pflichten zur Aufbewahrung von Geschäftsunterlagen bleiben unberührt.</w:t>
      </w:r>
    </w:p>
    <w:p>
      <w:r>
        <w:rPr>
          <w:color w:val="555555"/>
          <w:sz w:val="17"/>
        </w:rPr>
        <w:t xml:space="preserve">Zitiervorschlag: § 51b WiPrO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https://recht.nulegal.eu/gesetze/WiPrO/51b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