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WiPrO — Allgemeine Berufspflichten</w:t>
      </w:r>
    </w:p>
    <w:p>
      <w:r>
        <w:rPr>
          <w:color w:val="555555"/>
          <w:sz w:val="18"/>
        </w:rPr>
        <w:t xml:space="preserve">Wirtschaftsprüferordnung</w:t>
      </w:r>
    </w:p>
    <w:p>
      <w:r>
        <w:rPr>
          <w:color w:val="555555"/>
          <w:sz w:val="18"/>
        </w:rPr>
        <w:t xml:space="preserve">Stand: 16.03.2023 (konsolidierte Textfassung, kein amtliches Inkrafttretensdatum)</w:t>
      </w:r>
    </w:p>
    <w:p>
      <w:r>
        <w:t xml:space="preserve">(1) Berufsangehörige haben ihren Beruf unabhängig, gewissenhaft, verschwiegen und eigenverantwortlich auszuüben. Sie haben sich insbesondere bei der Erstattung von Prüfungsberichten und Gutachten unparteiisch zu verhalten.</w:t>
      </w:r>
    </w:p>
    <w:p>
      <w:r>
        <w:t xml:space="preserve">(2) Berufsangehörige haben sich jeder Tätigkeit zu enthalten, die mit ihrem Beruf oder mit dem Ansehen des Berufs unvereinbar ist. Sie haben sich der besonderen Berufspflichten bewusst zu sein, die ihnen aus der Befugnis erwachsen, gesetzlich vorgeschriebene Bestätigungsvermerke zu erteilen. Sie haben sich auch außerhalb der Berufstätigkeit des Vertrauens und der Achtung würdig zu erweisen, die der Beruf erfordert. Sie sind verpflichtet, sich fortzubilden.</w:t>
      </w:r>
    </w:p>
    <w:p>
      <w:r>
        <w:t xml:space="preserve">(3) Wer Abschlussprüfer eines Unternehmens von öffentlichem Interesse nach § 316a Satz 2 des Handelsgesetzbuchs war oder wer als verantwortlicher Prüfungspartner im Sinne der Sätze 3 oder 4 bei der Abschlussprüfung eines solchen Unternehmens tätig war, darf dort innerhalb von zwei Jahren nach der Beendigung der Prüfungstätigkeit keine wichtige Führungstätigkeit ausüben, nicht als Mitglied des Aufsichtsrats, des Prüfungsausschusses des Aufsichtsrats oder des Verwaltungsrats tätig sein und sich nicht zur Übernahme einer der vorgenannten Tätigkeiten verpflichten. Satz 1 gilt mit der Maßgabe, dass die Frist ein Jahr beträgt, entsprechend für</w:t>
      </w:r>
    </w:p>
    <w:p>
      <w:pPr>
        <w:ind w:left="420"/>
      </w:pPr>
      <w:r>
        <w:t xml:space="preserve">1. Personen, die als Abschlussprüfer oder verantwortliche Prüfungspartner gesetzliche Abschlussprüfungen eines sonstigen Unternehmens durchgeführt haben,</w:t>
      </w:r>
    </w:p>
    <w:p>
      <w:pPr>
        <w:ind w:left="420"/>
      </w:pPr>
      <w:r>
        <w:t xml:space="preserve">2. Partner und Mitarbeiter des Abschlussprüfers, die zwar nicht selbst als Abschlussprüfer oder verantwortlicher Prüfungspartner tätig, aber unmittelbar am Prüfungsauftrag beteiligt waren und die als Wirtschaftsprüfer, vereidigter Buchprüfer oder EU- oder EWR-Abschlussprüfer zugelassen sind, und</w:t>
      </w:r>
    </w:p>
    <w:p>
      <w:pPr>
        <w:ind w:left="420"/>
      </w:pPr>
      <w:r>
        <w:t xml:space="preserve">3. alle anderen Berufsangehörigen, vereidigten Buchprüfer oder EU- oder EWR-Abschlussprüfer, deren Leistungen der Abschlussprüfer des Unternehmens in Anspruch nehmen oder kontrollieren kann und die unmittelbar am Prüfungsauftrag beteiligt waren.</w:t>
      </w:r>
    </w:p>
    <w:p>
      <w:r>
        <w:t xml:space="preserve">Verantwortlicher Prüfungspartner ist, wer den Bestätigungsvermerk nach § 322 des Handelsgesetzbuchs unterzeichnet oder als Wirtschaftsprüfer von einer Wirtschaftsprüfungsgesellschaft als für die Durchführung einer Abschlussprüfung vorrangig verantwortlich bestimmt worden ist. Als verantwortlicher Prüfungspartner gilt auf Konzernebene auch, wer als Wirtschaftsprüfer auf der Ebene bedeutender Tochterunternehmen als für die Durchführung von deren Abschlussprüfung vorrangig verantwortlich bestimmt worden ist.</w:t>
      </w:r>
    </w:p>
    <w:p>
      <w:r>
        <w:t xml:space="preserve">(4) Berufsangehörige haben während der gesamten Prüfung eine kritische Grundhaltung zu wahren. Dazu gehört es,</w:t>
      </w:r>
    </w:p>
    <w:p>
      <w:pPr>
        <w:ind w:left="420"/>
      </w:pPr>
      <w:r>
        <w:t xml:space="preserve">1. Angaben zu hinterfragen,</w:t>
      </w:r>
    </w:p>
    <w:p>
      <w:pPr>
        <w:ind w:left="420"/>
      </w:pPr>
      <w:r>
        <w:t xml:space="preserve">2. ungeachtet ihrer bisherigen Erfahrung mit der Aufrichtigkeit und Integrität des Führungspersonals des geprüften Unternehmens und der mit der Unternehmensüberwachung betrauten Personen die Möglichkeit in Betracht zu ziehen, dass es auf Grund von Sachverhalten oder Verhaltensweisen, die auf Unregelmäßigkeiten wie Betrug oder Unrichtigkeiten hindeuten, zu einer wesentlichen falschen Darstellung gekommen sein könnte,</w:t>
      </w:r>
    </w:p>
    <w:p>
      <w:pPr>
        <w:ind w:left="420"/>
      </w:pPr>
      <w:r>
        <w:t xml:space="preserve">3. auf Gegebenheiten zu achten, die auf eine falsche Darstellung hindeuten könnten, und</w:t>
      </w:r>
    </w:p>
    <w:p>
      <w:pPr>
        <w:ind w:left="420"/>
      </w:pPr>
      <w:r>
        <w:t xml:space="preserve">4. die Prüfungsnachweise kritisch zu beurteilen.</w:t>
      </w:r>
    </w:p>
    <w:p>
      <w:r>
        <w:t xml:space="preserve">Ihre kritische Grundhaltung haben Berufsangehörige insbesondere bei der Beurteilung der Schätzungen des Unternehmens in Bezug auf Zeitwertangaben, Wertminderungen von Vermögensgegenständen, Rückstellungen und künftige Cashflows, die für die Beurteilung der Fähigkeit des Unternehmens zur Fortführung der Unternehmenstätigkeit von Bedeutung sind, beizubehalten.</w:t>
      </w:r>
    </w:p>
    <w:p>
      <w:r>
        <w:t xml:space="preserve">(5) Berufsangehörige haben bei der Durchführung von Abschlussprüfungen ausreichend Zeit für den Auftrag aufzuwenden und die zur angemessenen Wahrnehmung der Aufgaben erforderlichen Mittel, insbesondere – soweit erforderlich – Personal mit den notwendigen Kenntnissen und Fähigkeiten, einzusetzen.</w:t>
      </w:r>
    </w:p>
    <w:p>
      <w:r>
        <w:t xml:space="preserve">(6) Wirtschaftsprüfungsgesellschaften haben darüber hinaus bei Durchführung der Abschlussprüfung</w:t>
      </w:r>
    </w:p>
    <w:p>
      <w:pPr>
        <w:ind w:left="420"/>
      </w:pPr>
      <w:r>
        <w:t xml:space="preserve">1. den verantwortlichen Prüfungspartner insbesondere anhand der Kriterien der Prüfungsqualität, Unabhängigkeit und Kompetenz auszuwählen,</w:t>
      </w:r>
    </w:p>
    <w:p>
      <w:pPr>
        <w:ind w:left="420"/>
      </w:pPr>
      <w:r>
        <w:t xml:space="preserve">2. dem verantwortlichen Prüfungspartner die zur angemessenen Wahrnehmung der Aufgaben erforderlichen Mittel, insbesondere Personal mit den notwendigen Kenntnissen und Fähigkeiten, zur Verfügung zu stellen und</w:t>
      </w:r>
    </w:p>
    <w:p>
      <w:pPr>
        <w:ind w:left="420"/>
      </w:pPr>
      <w:r>
        <w:t xml:space="preserve">3. den verantwortlichen Prüfungspartner aktiv an der Durchführung der Abschlussprüfung zu beteiligen.</w:t>
      </w:r>
    </w:p>
    <w:p>
      <w:r>
        <w:t xml:space="preserve">Die für die Durchführung einer gesetzlichen Abschlussprüfung bei einem Unternehmen von öffentlichem Interesse nach § 316a Satz 2 des Handelsgesetzbuchs verantwortlichen Prüfungspartner beenden ihre Teilnahme an der Abschlussprüfung des geprüften Unternehmens abweichend von Artikel 17 Absatz 7 Unterabsatz 1 Satz 1 der Verordnung (EU) Nr. 537/2014 des Europäischen Parlaments und des Rates vom 16. April 2014 über spezifische Anforderungen an die Abschlussprüfung bei Unternehmen von öffentlichem Interesse und zur Aufhebung des Beschlusses 2005/909/EG der Kommission (ABl. L 158 vom 27.5.2014, S. 77; L 170 vom 11.6.2014, S. 66) spätestens fünf Jahre nach dem Datum ihrer Bestellung.</w:t>
      </w:r>
    </w:p>
    <w:p>
      <w:r>
        <w:rPr>
          <w:color w:val="555555"/>
          <w:sz w:val="17"/>
        </w:rPr>
        <w:t xml:space="preserve">Zitiervorschlag: § 43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