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WiPrO — Register für genossenschaftliche Prüfungsverbände und Prüfungsstellen der Sparkassen- und Giroverbände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Bei der Wirtschaftsprüferkammer werden auch die genossenschaftlichen Prüfungsverbände eingetragen, die gesetzlich vorgeschriebene Abschlussprüfungen im Sinne des § 53 Absatz 2 des Genossenschaftsgesetzes, des § 340k Abs. 2 Satz 1 des Handelsgesetzbuchs oder des Artikels 25 Abs. 1 Satz 1 des Einführungsgesetzes zum Handelsgesetzbuch durchführen, sowie die Prüfungsstellen der Sparkassen- und Giroverbände. § 37 Abs. 1 gilt entsprechend. Auf Antrag des Prüfungsverbands oder der Prüfungsstelle stellt die Wirtschaftsprüferkammer einen Registerauszug über die jeweilige Eintragung zur Verfügung.</w:t>
      </w:r>
    </w:p>
    <w:p>
      <w:r>
        <w:t xml:space="preserve">(2) In das Register sind im Einzelnen neben der jeweiligen Registernummer einzutragen:</w:t>
      </w:r>
    </w:p>
    <w:p>
      <w:pPr>
        <w:ind w:left="420"/>
      </w:pPr>
      <w:r>
        <w:t xml:space="preserve">1. Name und Rechtsform des Prüfungsverbands oder Name der Prüfungsstelle sowie Name und Rechtsform des Trägers der Prüfungsstelle;</w:t>
      </w:r>
    </w:p>
    <w:p>
      <w:pPr>
        <w:ind w:left="420"/>
      </w:pPr>
      <w:r>
        <w:t xml:space="preserve">2. Tag der Verleihung des Prüfungsrechts und die Behörde, die das Recht verliehen hat, oder gesetzliche Ermächtigung der Prüfungsstelle;</w:t>
      </w:r>
    </w:p>
    <w:p>
      <w:pPr>
        <w:ind w:left="420"/>
      </w:pPr>
      <w:r>
        <w:t xml:space="preserve">3. Anschrift des Hauptbüros sowie Kontaktmöglichkeiten einschließlich einer Kontaktperson, Internetadresse und, sofern der Prüfungsverband oder die Prüfungsstelle Mitglied in einem Netzwerk ist, Namen und Anschriften aller Mitglieder des Netzwerkes und der mit diesen durch gemeinsames Eigentum, gemeinsame Kontrolle oder gemeinsame Geschäftsführung verbundenen Unternehmen oder ein Hinweis darauf, wo diese Informationen öffentlich zugänglich sind;</w:t>
      </w:r>
    </w:p>
    <w:p>
      <w:pPr>
        <w:ind w:left="420"/>
      </w:pPr>
      <w:r>
        <w:t xml:space="preserve">4. Anschriften von weiteren Büros in Deutschland;</w:t>
      </w:r>
    </w:p>
    <w:p>
      <w:pPr>
        <w:ind w:left="420"/>
      </w:pPr>
      <w:r>
        <w:t xml:space="preserve">5. Namen und Geschäftsadressen aller Mitglieder des Vorstands des Prüfungsverbands oder des Leiters der Prüfungsstelle;</w:t>
      </w:r>
    </w:p>
    <w:p>
      <w:pPr>
        <w:ind w:left="420"/>
      </w:pPr>
      <w:r>
        <w:t xml:space="preserve">6. Namen und Registernummern der im Namen des Prüfungsverbands oder der Prüfungsstelle tätigen Wirtschaftsprüfer;</w:t>
      </w:r>
    </w:p>
    <w:p>
      <w:pPr>
        <w:ind w:left="420"/>
      </w:pPr>
      <w:r>
        <w:t xml:space="preserve">7. alle anderen Registrierungen bei zuständigen Stellen anderer Staaten unter Angabe des Namens der Registerstelle sowie der Registernummer;</w:t>
      </w:r>
    </w:p>
    <w:p>
      <w:pPr>
        <w:ind w:left="420"/>
      </w:pPr>
      <w:r>
        <w:t xml:space="preserve">8. Name und Anschrift der zuständigen Aufsichtsbehörde.</w:t>
      </w:r>
    </w:p>
    <w:p>
      <w:r>
        <w:t xml:space="preserve">(3) Die in Absatz 1 genannten Prüfungsverbände und Prüfungsstellen sind verpflichtet, der Wirtschaftsprüferkammer die in Absatz 2 genannten Tatsachen sowie jede Änderung dieser Tatsachen mitzuteilen. Die Wirtschaftsprüferkammer hat die mitgeteilten Tatsachen sowie Änderungen einzutragen.</w:t>
      </w:r>
    </w:p>
    <w:p>
      <w:r>
        <w:t xml:space="preserve">(4) Die in Absatz 1 genannten genossenschaftlichen Prüfungsverbände sind verpflichtet, der Wirtschaftsprüferkammer Mitteilung zu machen, wenn sie keine gesetzlich vorgeschriebenen Abschlussprüfungen im Sinn des § 53 Absatz 2 des Genossenschaftsgesetzes, des § 340k Abs. 2 Satz 1 des Handelsgesetzbuchs oder des Artikels 25 Abs. 1 Satz 1 des Einführungsgesetzes zum Handelsgesetzbuch mehr durchführen oder wenn ihr Prüfungsrecht unanfechtbar entzogen worden ist. Die in Absatz 1 genannten Prüfungsstellen der Sparkassen- und Giroverbände sind verpflichtet der Wirtschaftsprüferkammer mitzuteilen, wenn ihr Prüfungsrecht unanfechtbar entzogen worden ist. In diesen Fällen hat die Wirtschaftsprüferkammer die Eintragung zu löschen.</w:t>
      </w:r>
    </w:p>
    <w:p>
      <w:r>
        <w:t xml:space="preserve">(5) Die Eintragung eines in Absatz 1 Satz 1 genannten genossenschaftlichen Prüfungsverbands wird gelöscht, wenn</w:t>
      </w:r>
    </w:p>
    <w:p>
      <w:pPr>
        <w:ind w:left="420"/>
      </w:pPr>
      <w:r>
        <w:t xml:space="preserve">1. die Qualitätskontrolle</w:t>
      </w:r>
    </w:p>
    <w:p>
      <w:pPr>
        <w:ind w:left="780"/>
      </w:pPr>
      <w:r>
        <w:t xml:space="preserve">a) nicht innerhalb der nach § 63e Absatz 1 des Genossenschaftsgesetzes vorgegebenen Frist durchgeführt worden ist oder</w:t>
      </w:r>
    </w:p>
    <w:p>
      <w:pPr>
        <w:ind w:left="780"/>
      </w:pPr>
      <w:r>
        <w:t xml:space="preserve">b) unter Verstoß gegen § 63f Absatz 1 des Genossenschaftsgesetzes in Verbindung mit § 57a Absatz 3 Satz 1 und 5 der Wirtschaftsprüferordnung, gegen § 63f Absatz 2 Satz 2 des Genossenschaftsgesetzes oder gegen § 63f Absatz 3 des Genossenschaftsgesetzes in Verbindung mit § 57a Absatz 4 der Wirtschaftsprüferordnung durchgeführt worden ist,</w:t>
      </w:r>
    </w:p>
    <w:p>
      <w:pPr>
        <w:ind w:left="420"/>
      </w:pPr>
      <w:r>
        <w:t xml:space="preserve">2. wesentliche Prüfungshemmnisse festgestellt worden sind oder</w:t>
      </w:r>
    </w:p>
    <w:p>
      <w:pPr>
        <w:ind w:left="420"/>
      </w:pPr>
      <w:r>
        <w:t xml:space="preserve">3. wesentliche Mängel im Qualitätssicherungssystem festgestellt worden sind, die das Qualitätssicherungssystem als unangemessen oder unwirksam erscheinen lassen.</w:t>
      </w:r>
    </w:p>
    <w:p>
      <w:r>
        <w:t xml:space="preserve">Erkennt die Wirtschaftsprüferkammer, dass die Eintragung zu löschen ist, so ist der Vorgang vor der Entscheidung der nach § 63 des Genossenschaftsgesetzes zuständigen Aufsichtsbehörde vorzulegen.</w:t>
      </w:r>
    </w:p>
    <w:p>
      <w:r>
        <w:t xml:space="preserve">(6) Ein genossenschaftlicher Prüfungsverband, der erstmalig eine gesetzlich vorgeschriebene Abschlussprüfung durchführt, hat dies der Wirtschaftsprüferkammer spätestens zwei Wochen nach Beginn dieser Prüfung anzuzeigen. Er ist mit dem Zusatz „(vorläufige Eintragung bis zur erstmaligen Durchführung der Qualitätskontrolle)“ einzutragen. Der Zusatz ist nach Durchführung der Qualitätskontrolle zu löschen.</w:t>
      </w:r>
    </w:p>
    <w:p>
      <w:r>
        <w:rPr>
          <w:color w:val="555555"/>
          <w:sz w:val="17"/>
        </w:rPr>
        <w:t xml:space="preserve">Zitiervorschlag: § 40a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