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WiPrO — Löschung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Im Berufsregister sind zu löschen</w:t>
      </w:r>
    </w:p>
    <w:p>
      <w:pPr>
        <w:ind w:left="420"/>
      </w:pPr>
      <w:r>
        <w:t xml:space="preserve">1. Berufsangehörige, wenn die Bestellung als Wirtschaftsprüfer erloschen oder unanfechtbar zurückgenommen oder widerrufen ist;</w:t>
      </w:r>
    </w:p>
    <w:p>
      <w:pPr>
        <w:ind w:left="420"/>
      </w:pPr>
      <w:r>
        <w:t xml:space="preserve">2. Wirtschaftsprüfungsgesellschaften, wenn die Anerkennung als Wirtschaftsprüfungsgesellschaft erloschen oder unanfechtbar zurückgenommen oder widerrufen ist;</w:t>
      </w:r>
    </w:p>
    <w:p>
      <w:pPr>
        <w:ind w:left="420"/>
      </w:pPr>
      <w:r>
        <w:t xml:space="preserve">3. Zweigniederlassungen,</w:t>
      </w:r>
    </w:p>
    <w:p>
      <w:pPr>
        <w:ind w:left="780"/>
      </w:pPr>
      <w:r>
        <w:t xml:space="preserve">a) wenn die Zweigniederlassung aufgehoben ist oder</w:t>
      </w:r>
    </w:p>
    <w:p>
      <w:pPr>
        <w:ind w:left="780"/>
      </w:pPr>
      <w:r>
        <w:t xml:space="preserve">b) wenn die Zweigniederlassung nicht mehr von einem Berufsangehörigen verantwortlich geleitet wird und eine Ausnahmegenehmigung der Wirtschaftsprüferkammer nicht vorliegt;</w:t>
      </w:r>
    </w:p>
    <w:p>
      <w:pPr>
        <w:ind w:left="420"/>
      </w:pPr>
      <w:r>
        <w:t xml:space="preserve">4. EU- und EWR-Abschlussprüfungsgesellschaften gemäß § 131, wenn</w:t>
      </w:r>
    </w:p>
    <w:p>
      <w:pPr>
        <w:ind w:left="780"/>
      </w:pPr>
      <w:r>
        <w:t xml:space="preserve">a) die Zulassung der Prüfungsgesellschaft in dem Herkunftsmitgliedstaat erloschen ist oder unanfechtbar zurückgenommen, widerrufen oder in sonstiger Weise aufgehoben wurde oder</w:t>
      </w:r>
    </w:p>
    <w:p>
      <w:pPr>
        <w:ind w:left="780"/>
      </w:pPr>
      <w:r>
        <w:t xml:space="preserve">b) die Prüfungsgesellschaft in dem Herkunftsmitgliedstaat nicht mehr registriert ist.</w:t>
      </w:r>
    </w:p>
    <w:p>
      <w:r>
        <w:t xml:space="preserve">(2) Die Angaben nach § 38 Nummer 1 Buchstabe h und Nummer 2 Buchstabe f sind zu löschen, wenn die Kommission für Qualitätskontrolle auf die Löschung der Eintragung als gesetzlicher Abschlussprüfer entschieden hat oder wenn die eingetragenen Berufsangehörigen oder Wirtschaftsprüfungsgesellschaften auf die Durchführung gesetzlicher Abschlussprüfungen verzichtet haben. Die Angaben nach § 38 Nummer 1 Buchstabe i und Nummer 2 Buchstabe g sind zu löschen, wenn die Registrierung als Prüfer für Qualitätskontrolle unanfechtbar zurückgenommen oder widerrufen worden ist. Die Angaben nach § 38 Nummer 1 Buchstabe k und i sind zu löschen, wenn die Tätigkeits- oder Berufsverbote erloschen sind.</w:t>
      </w:r>
    </w:p>
    <w:p>
      <w:r>
        <w:t xml:space="preserve">(3) Die Berufsangehörigen haben ihre Auftraggeber während eines laufenden Mandats unverzüglich über die Löschung der Eintragung im Berufsregister nach Absatz 2 Satz 1 zu informieren.</w:t>
      </w:r>
    </w:p>
    <w:p>
      <w:r>
        <w:rPr>
          <w:color w:val="555555"/>
          <w:sz w:val="17"/>
        </w:rPr>
        <w:t xml:space="preserve">Zitiervorschlag: § 39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