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36a WiPrO — Untersuchungsgrundsatz; Mitwirkungspflicht; Datenübermittlung</w:t>
      </w:r>
    </w:p>
    <w:p>
      <w:r>
        <w:rPr>
          <w:color w:val="555555"/>
          <w:sz w:val="18"/>
        </w:rPr>
        <w:t xml:space="preserve">Wirtschaftsprüferordnung</w:t>
      </w:r>
    </w:p>
    <w:p>
      <w:r>
        <w:rPr>
          <w:color w:val="555555"/>
          <w:sz w:val="18"/>
        </w:rPr>
        <w:t xml:space="preserve">Stand: 27.06.2023 (konsolidierte Textfassung, kein amtliches Inkrafttretensdatum)</w:t>
      </w:r>
    </w:p>
    <w:p>
      <w:r>
        <w:t xml:space="preserve">(1) Die Wirtschaftsprüferkammer ermittelt den Sachverhalt von Amts wegen.</w:t>
      </w:r>
    </w:p>
    <w:p>
      <w:r>
        <w:t xml:space="preserve">(2) Die am Verfahren beteiligten Bewerber, Wirtschaftsprüfer oder Gesellschaften sollen bei der Ermittlung des Sachverhalts mitwirken und, soweit es dessen bedarf, ihr Einverständnis mit der Verwendung von Beweismitteln erklären. Ihr Antrag auf Gewährung von Rechtsvorteilen ist zurückzuweisen, wenn die für die Entscheidung zuständige Stelle infolge ihrer Verweigerung der Mitwirkung den Sachverhalt nicht hinreichend klären kann. Der Bewerber, Wirtschaftsprüfer oder die Gesellschaft ist auf diese Rechtsfolge hinzuweisen.</w:t>
      </w:r>
    </w:p>
    <w:p>
      <w:r>
        <w:t xml:space="preserve">(3) Es übermitteln</w:t>
      </w:r>
    </w:p>
    <w:p>
      <w:pPr>
        <w:ind w:left="420"/>
      </w:pPr>
      <w:r>
        <w:t xml:space="preserve">1. die Wirtschaftsprüferkammer, Gerichte und Behörden an die für die Entscheidung zuständige Stelle: Diejenigen Daten über natürliche und juristische Personen sowie rechtsfähige Personengesellschaften, deren Kenntnis aus Sicht der übermittelnden Stelle für die Zulassung zur oder die Durchführung der Prüfung oder Eignungsprüfung, für die Erteilung einer Ausnahmegenehmigung nach § 28 Absatz 2 oder 3 oder für die Rücknahme oder den Widerruf dieser Entscheidung erforderlich ist,</w:t>
      </w:r>
    </w:p>
    <w:p>
      <w:pPr>
        <w:ind w:left="420"/>
      </w:pPr>
      <w:r>
        <w:t xml:space="preserve">2. Gerichte und Behörden einschließlich der Berufskammern an die Wirtschaftsprüferkammer oder die für die Entscheidung zuständige Stelle: Diejenigen Daten über natürliche und juristische Personen sowie rechtsfähige Personengesellschaften, deren Kenntnis aus Sicht der übermittelnden Stelle für die Bestellung, die Wiederbestellung oder die Anerkennung, für die Rücknahme oder den Widerruf einer solchen Entscheidung oder für die Einleitung oder Durchführung eines berufsaufsichtlichen Verfahrens erforderlich ist.</w:t>
      </w:r>
    </w:p>
    <w:p>
      <w:r>
        <w:t xml:space="preserve">(4) Die Übermittlung nach Absatz 3 unterbleibt, soweit</w:t>
      </w:r>
    </w:p>
    <w:p>
      <w:pPr>
        <w:ind w:left="420"/>
      </w:pPr>
      <w:r>
        <w:t xml:space="preserve">1. sie schutzwürdige Interessen einer betroffenen Person beeinträchtigen würde und das Informationsinteresse des Empfängers das Interesse der betroffenen Person an dem Unterbleiben der Übermittlung nicht überwiegt oder</w:t>
      </w:r>
    </w:p>
    <w:p>
      <w:pPr>
        <w:ind w:left="420"/>
      </w:pPr>
      <w:r>
        <w:t xml:space="preserve">2. besondere gesetzliche Verwendungsregelungen entgegenstehen.</w:t>
      </w:r>
    </w:p>
    <w:p>
      <w:r>
        <w:t xml:space="preserve">Satz 1 Nummer 2 gilt nicht für die Verschwiegenheitspflichten der für eine Berufskammer eines freien Berufs im Geltungsbereich dieses Gesetzes tätigen Personen, für das Steuergeheimnis nach § 30 der Abgabenordnung und für die Verschwiegenheitspflichten der in § 66b Absatz 1 Satz 1 dieses Gesetzes, in § 9 Absatz 1 des Kreditwesengesetzes und in § 21 des Wertpapierhandelsgesetzes benannten Personen und Stellen.</w:t>
      </w:r>
    </w:p>
    <w:p>
      <w:r>
        <w:t xml:space="preserve">(5) Die Wirtschaftsprüferkammer darf personenbezogene Daten ihrer Mitglieder an die Versorgungswerke der Wirtschaftsprüfer und der vereidigten Buchprüfer übermitteln, soweit sie für die Feststellung der Mitgliedschaft sowie von Art und Umfang der Beitragspflicht oder der Versorgungsleistung erforderlich sind.</w:t>
      </w:r>
    </w:p>
    <w:p>
      <w:r>
        <w:rPr>
          <w:color w:val="555555"/>
          <w:sz w:val="17"/>
        </w:rPr>
        <w:t xml:space="preserve">Zitiervorschlag: § 36a WiPrO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https://recht.nulegal.eu/gesetze/WiPrO/36a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