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WiPrO — Zuständigkeit und Verfahren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Zuständig für die Anerkennung als Wirtschaftsprüfungsgesellschaft ist die Wirtschaftsprüferkammer.</w:t>
      </w:r>
    </w:p>
    <w:p>
      <w:r>
        <w:t xml:space="preserve">(2) Die Wirtschaftsprüferkammer kann als Nachweis der Anerkennungsvoraussetzungen geeignete Belege, Ausfertigungen oder öffentlich beglaubigte Abschriften anfordern.</w:t>
      </w:r>
    </w:p>
    <w:p>
      <w:r>
        <w:t xml:space="preserve">(3) Über die Anerkennung als Wirtschaftsprüfungsgesellschaft wird eine Urkunde ausgestellt.</w:t>
      </w:r>
    </w:p>
    <w:p>
      <w:r>
        <w:rPr>
          <w:color w:val="555555"/>
          <w:sz w:val="17"/>
        </w:rPr>
        <w:t xml:space="preserve">Zitiervorschlag: § 29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