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WiPrO — Wiederbestellung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Ein ehemaliger Wirtschaftsprüfer kann wiederbestellt werden, wenn</w:t>
      </w:r>
    </w:p>
    <w:p>
      <w:pPr>
        <w:ind w:left="420"/>
      </w:pPr>
      <w:r>
        <w:t xml:space="preserve">1. die Bestellung nach § 19 Abs. 1 Nr. 2 erloschen ist;</w:t>
      </w:r>
    </w:p>
    <w:p>
      <w:pPr>
        <w:ind w:left="420"/>
      </w:pPr>
      <w:r>
        <w:t xml:space="preserve">2. im Falle des Erlöschens der Bestellung nach § 19 Abs. 1 Nr. 3 die unanfechtbare Ausschließung aus dem Beruf im Gnadenwege aufgehoben worden ist oder seit der unanfechtbaren Ausschließung mindestens acht Jahre verstrichen sind;</w:t>
      </w:r>
    </w:p>
    <w:p>
      <w:pPr>
        <w:ind w:left="420"/>
      </w:pPr>
      <w:r>
        <w:t xml:space="preserve">3. die Bestellung zurückgenommen oder widerrufen ist und die Gründe, die für die Rücknahme oder den Widerruf maßgeblich gewesen sind, nicht mehr bestehen.</w:t>
      </w:r>
    </w:p>
    <w:p>
      <w:r>
        <w:t xml:space="preserve">(2) Eine erneute Prüfung ist nicht erforderlich. Die Wirtschaftsprüferkammer kann im Einzelfall anordnen, daß sich der Bewerber der Prüfung oder Teilen derselben zu unterziehen hat, wenn die pflichtgemäße Ausübung des Berufes sonst nicht gewährleistet erscheint. Für das Prüfungsverfahren gelten die §§ 7 und 12 sinngemäß.</w:t>
      </w:r>
    </w:p>
    <w:p>
      <w:r>
        <w:t xml:space="preserve">(3) Die Wiederbestellung ist zu versagen, wenn die Voraussetzungen für die Wiederbestellung unter sinngemäßer Anwendung des § 16 nicht vorliegen.</w:t>
      </w:r>
    </w:p>
    <w:p>
      <w:r>
        <w:rPr>
          <w:color w:val="555555"/>
          <w:sz w:val="17"/>
        </w:rPr>
        <w:t xml:space="preserve">Zitiervorschlag: § 23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