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WiPrO — Erlöschen der Bestellung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Bestellung erlischt durch</w:t>
      </w:r>
    </w:p>
    <w:p>
      <w:pPr>
        <w:ind w:left="420"/>
      </w:pPr>
      <w:r>
        <w:t xml:space="preserve">1. Tod,</w:t>
      </w:r>
    </w:p>
    <w:p>
      <w:pPr>
        <w:ind w:left="420"/>
      </w:pPr>
      <w:r>
        <w:t xml:space="preserve">2. Verzicht,</w:t>
      </w:r>
    </w:p>
    <w:p>
      <w:pPr>
        <w:ind w:left="420"/>
      </w:pPr>
      <w:r>
        <w:t xml:space="preserve">3. unanfechtbare Ausschließung aus dem Beruf.</w:t>
      </w:r>
    </w:p>
    <w:p>
      <w:r>
        <w:t xml:space="preserve">(2) Der Verzicht ist schriftlich gegenüber der Wirtschaftsprüferkammer zu erklären.</w:t>
      </w:r>
    </w:p>
    <w:p>
      <w:r>
        <w:rPr>
          <w:color w:val="555555"/>
          <w:sz w:val="17"/>
        </w:rPr>
        <w:t xml:space="preserve">Zitiervorschlag: § 19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