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136 WiPrO — Übergangsregelung für § 57a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Außer Kraft: § 136 ist seit 01.08.2021 nicht mehr im WiPrO enthalten. Angezeigt wird die letzte bekannte Fassung, Stand 10.06.2019.</w:t>
      </w:r>
    </w:p>
    <w:p>
      <w:r>
        <w:t xml:space="preserve">(1) Berufsangehörige und Wirtschaftsprüfungsgesellschaften, die über eine wirksame Teilnahmebescheinigung oder Ausnahmegenehmigung nach dem bis zum 16. Juni 2016 geltenden § 57a Absatz 1 verfügen, werden von Amts wegen als gesetzliche Abschlussprüfer nach § 38 Nummer 1 Buchstabe h oder Nummer 2 Buchstabe f in das Register eingetragen. Ebenso werden genossenschaftliche Prüfungsverbände, die über eine wirksame Teilnahmebescheinigung oder Ausnahmegenehmigung nach dem bis zum 16. Juni 2016 geltenden § 57a Absatz 1 in Verbindung mit § 63g Absatz 2 Satz 1 des Genossenschaftsgesetzes verfügen, von Amts wegen nach § 40a Absatz 1 Satz 1 in das Register eingetragen. Die Anzeigepflicht nach § 57a Absatz 1 Satz 2 und 3 entfällt.</w:t>
      </w:r>
    </w:p>
    <w:p>
      <w:r>
        <w:t xml:space="preserve">(2) Berufsangehörige und Wirtschaftsprüfungsgesellschaften, die am 16. Juni 2016 über eine bis zum 31. Juli 2017 befristete Teilnahmebescheinigung oder Ausnahmegenehmigung nach dem bis zum 16. Juni 2016 geltenden § 57a Absatz 1 Satz 2 und Absatz 6 Satz 7 verfügen, haben die Qualitätskontrolle bis zum Ende dieser Frist durchzuführen und den Qualitätskontrollbericht einzureichen.</w:t>
      </w:r>
    </w:p>
    <w:p>
      <w:r>
        <w:t xml:space="preserve">(3) Der erste Nachweis der speziellen Fortbildung nach § 57a Absatz 3a Satz 2 Nummer 4 ist spätestens bis zum 16. Juni 2019 zu führen.</w:t>
      </w:r>
    </w:p>
    <w:p>
      <w:r>
        <w:rPr>
          <w:color w:val="555555"/>
          <w:sz w:val="17"/>
        </w:rPr>
        <w:t xml:space="preserve">Zitiervorschlag: § 136 WiPrO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