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134a WiPrO — Übergangsregelung</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Wirtschaftsprüfer und vereidigte Buchprüfer, die am 31. Dezember 1989 bestellt sind, behalten ihre Bestellung, auch wenn sie die Voraussetzungen der am 1. Januar 1990 in Kraft tretenden Vorschriften des Artikels 6 des Bilanzrichtlinien-Gesetzes vom 19. Dezember 1985 (BGBl. I S. 2355) nicht erfüllen. Entsprechendes gilt für Wirtschaftsprüfungsgesellschaften und Buchprüfungsgesellschaften, die am 31. Dezember 1989 anerkannt sind. Die Anerkennung einer Wirtschaftsprüfungsgesellschaft und einer Buchprüfungsgesellschaft ist jedoch zu widerrufen, wenn sie nach dem 31. Dezember 1994 die Voraussetzungen des § 28 Abs. 2 und 3 in der ab 1. Januar 1990 geltenden Fassung nicht erfüllt.</w:t>
      </w:r>
    </w:p>
    <w:p>
      <w:r>
        <w:t xml:space="preserve">(2) Wirtschaftsprüfungsgesellschaften und Buchprüfungsgesellschaften, die im Zeitpunkt des Inkrafttretens des Artikels 6 Nr. 6 Buchstabe b des Bilanzrichtlinien-Gesetzes anerkannt sind, bleiben anerkannt. Die Anerkennung einer solchen Wirtschaftsprüfungsgesellschaft oder Buchprüfungsgesellschaft ist von der Wirtschaftsprüferkammer zu widerrufen, wenn nach dem 31. Dezember 1987 bei der Wirtschaftsprüfungsgesellschaft oder Buchprüfungsgesellschaft der Bestand der Gesellschafter oder das Verhältnis ihrer Beteiligungen oder Stimmrechte durch Rechtsgeschäft oder auf Grund Erbfalls verändert und dabei § 28 Abs. 4 nicht beachtet wird. § 34 Abs. 1 Nr. 2 ist entsprechend anzuwenden.</w:t>
      </w:r>
    </w:p>
    <w:p>
      <w:r>
        <w:t xml:space="preserve">(3) (weggefallen)</w:t>
      </w:r>
    </w:p>
    <w:p>
      <w:r>
        <w:t xml:space="preserve">(4) (weggefallen)</w:t>
      </w:r>
    </w:p>
    <w:p>
      <w:r>
        <w:rPr>
          <w:color w:val="555555"/>
          <w:sz w:val="17"/>
        </w:rPr>
        <w:t xml:space="preserve">Zitiervorschlag: § 134a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https://recht.nulegal.eu/gesetze/WiPrO/134a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