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124 WiPrO — Kostenpflicht</w:t>
      </w:r>
    </w:p>
    <w:p>
      <w:r>
        <w:rPr>
          <w:color w:val="555555"/>
          <w:sz w:val="18"/>
        </w:rPr>
        <w:t xml:space="preserve">Wirtschaftsprüferordnung</w:t>
      </w:r>
    </w:p>
    <w:p>
      <w:r>
        <w:rPr>
          <w:color w:val="555555"/>
          <w:sz w:val="18"/>
        </w:rPr>
        <w:t xml:space="preserve">Stand: 01.08.2021 (konsolidierte Textfassung, kein amtliches Inkrafttretensdatum)</w:t>
      </w:r>
    </w:p>
    <w:p>
      <w:r>
        <w:t xml:space="preserve">(1) Berufsangehörigen, die ihren Antrag auf berufsgerichtliche Entscheidung zurücknehmen, deren Antrag auf berufsgerichtliche Entscheidung zurückgewiesen wird oder die in dem berufsgerichtlichen Verfahren verurteilt werden, sind die in dem Verfahren entstandenen Kosten ganz oder teilweise aufzuerlegen. Dasselbe gilt, wenn das berufsgerichtliche Verfahren wegen Erlöschens, Rücknahme oder Widerrufs der Bestellung eingestellt wird und nach dem Ergebnis des bisherigen Verfahrens die Verhängung einer berufsaufsichtlichen Maßnahme gerechtfertigt war; zu den Kosten des berufsgerichtlichen Verfahrens gehören in diesem Fall auch diejenigen, die in einem anschließenden Verfahren zum Zwecke der Beweissicherung (§§ 109 und 110) entstehen. Wird das Verfahren nach § 103 Absatz 3 Nummer 2 eingestellt, kann das Gericht den Berufsangehörigen die in dem Verfahren entstandenen Kosten ganz oder teilweise auferlegen, wenn es dies für angemessen erachtet.</w:t>
      </w:r>
    </w:p>
    <w:p>
      <w:r>
        <w:t xml:space="preserve">(2) Den Berufsangehörigen, die in dem berufsgerichtlichen Verfahren ein Rechtsmittel zurückgenommen oder ohne Erfolg eingelegt haben, sind die durch dieses Verfahren entstandenen Kosten aufzuerlegen. Hatte das Rechtsmittel teilweise Erfolg, so kann den Berufsangehörigen ein angemessener Teil dieser Kosten auferlegt werden.</w:t>
      </w:r>
    </w:p>
    <w:p>
      <w:r>
        <w:t xml:space="preserve">(3) Für die Kosten, die durch einen Antrag auf Wiederaufnahme des durch ein rechtskräftiges Urteil abgeschlossenen Verfahrens verursacht worden sind, ist Absatz 2 entsprechend anzuwenden.</w:t>
      </w:r>
    </w:p>
    <w:p>
      <w:r>
        <w:t xml:space="preserve">(4) Werden Berufsangehörige unter Aufhebung der angefochtenen Entscheidung freigesprochen, so sind die notwendigen Auslagen der Berufsangehörigen der Staatskasse aufzuerlegen. Auslagen, die weder den Berufsangehörigen noch Dritten auferlegt oder die von den Berufsangehörigen nicht eingezogen werden können, fallen der Staatskasse zur Last.</w:t>
      </w:r>
    </w:p>
    <w:p>
      <w:r>
        <w:rPr>
          <w:color w:val="555555"/>
          <w:sz w:val="17"/>
        </w:rPr>
        <w:t xml:space="preserve">Zitiervorschlag: § 124 WiPrO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https://recht.nulegal.eu/gesetze/WiPrO/124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