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113 WiPrO — Abstimmung über das Verbot</w:t>
      </w:r>
    </w:p>
    <w:p>
      <w:r>
        <w:rPr>
          <w:color w:val="555555"/>
          <w:sz w:val="18"/>
        </w:rPr>
        <w:t xml:space="preserve">Wirtschaftsprüferordnung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Zur Verhängung des vorläufigen Tätigkeits- oder Berufsverbots ist eine Mehrheit von zwei Dritteln der Stimmen erforderlich.</w:t>
      </w:r>
    </w:p>
    <w:p>
      <w:r>
        <w:rPr>
          <w:color w:val="555555"/>
          <w:sz w:val="17"/>
        </w:rPr>
        <w:t xml:space="preserve">Zitiervorschlag: § 113 WiPrO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https://recht.nulegal.eu/gesetze/WiPrO/113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