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WiPrüfVO — Inkrafttreten</w:t>
      </w:r>
    </w:p>
    <w:p>
      <w:r>
        <w:rPr>
          <w:color w:val="555555"/>
          <w:sz w:val="18"/>
        </w:rPr>
        <w:t xml:space="preserve">Wirtschaftlichkeitsprüfungs-Verordnung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6 WiPrüfVO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https://recht.nulegal.eu/gesetze/WiPr%C3%BCfVO/6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