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WiPG-DVO (Nordrhein-Westfalen)</w:t>
      </w:r>
    </w:p>
    <w:p>
      <w:r>
        <w:rPr>
          <w:color w:val="555555"/>
          <w:sz w:val="18"/>
        </w:rPr>
        <w:t xml:space="preserve">WiPG-Durchführungsverordnung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1. Juli 2020</w:t>
      </w:r>
    </w:p>
    <w:p>
      <w:r>
        <w:t xml:space="preserve">Auf Grund von § 15 Absatz 1 des Wirtschafts-Portal-Gesetzes Nordrhein-Westfalen vom 30. Juni 2020 (GV. NRW. S. 456a) verordnet die Landesregierung:</w:t>
      </w:r>
    </w:p>
    <w:p>
      <w:r>
        <w:t xml:space="preserve">Allgemeiner Teil</w:t>
      </w:r>
    </w:p>
    <w:p>
      <w:r>
        <w:rPr>
          <w:color w:val="555555"/>
          <w:sz w:val="17"/>
        </w:rPr>
        <w:t xml:space="preserve">Zitiervorschlag: Volltext WiPG-DVO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https://recht.nulegal.eu/gesetze/WiPG-DVO/volltext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